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42C7A" w14:textId="77777777" w:rsidR="00EC32F8" w:rsidRPr="006B328E" w:rsidRDefault="00EC32F8" w:rsidP="00EC32F8">
      <w:pPr>
        <w:jc w:val="center"/>
        <w:rPr>
          <w:rFonts w:asciiTheme="minorHAnsi" w:hAnsiTheme="minorHAnsi" w:cstheme="minorHAnsi"/>
          <w:b/>
          <w:sz w:val="24"/>
          <w:szCs w:val="24"/>
          <w:lang w:eastAsia="is-IS"/>
        </w:rPr>
      </w:pPr>
      <w:bookmarkStart w:id="0" w:name="_GoBack"/>
      <w:bookmarkEnd w:id="0"/>
      <w:r w:rsidRPr="006B328E">
        <w:rPr>
          <w:rFonts w:asciiTheme="minorHAnsi" w:hAnsiTheme="minorHAnsi" w:cstheme="minorHAnsi"/>
          <w:b/>
          <w:sz w:val="24"/>
          <w:szCs w:val="24"/>
          <w:lang w:eastAsia="is-IS"/>
        </w:rPr>
        <w:t>Úrskurður</w:t>
      </w:r>
    </w:p>
    <w:p w14:paraId="74CB274C" w14:textId="640DB7F1" w:rsidR="00EC32F8" w:rsidRPr="006B328E" w:rsidRDefault="00EC32F8" w:rsidP="00EC32F8">
      <w:pPr>
        <w:spacing w:before="480"/>
        <w:jc w:val="right"/>
        <w:rPr>
          <w:rFonts w:asciiTheme="minorHAnsi" w:hAnsiTheme="minorHAnsi" w:cstheme="minorHAnsi"/>
          <w:b/>
          <w:sz w:val="24"/>
          <w:szCs w:val="24"/>
          <w:lang w:eastAsia="is-IS"/>
        </w:rPr>
      </w:pPr>
      <w:r>
        <w:rPr>
          <w:rFonts w:asciiTheme="minorHAnsi" w:hAnsiTheme="minorHAnsi" w:cstheme="minorHAnsi"/>
          <w:b/>
          <w:sz w:val="24"/>
          <w:szCs w:val="24"/>
          <w:lang w:eastAsia="is-IS"/>
        </w:rPr>
        <w:t xml:space="preserve">Agamál nr. </w:t>
      </w:r>
      <w:r w:rsidR="00BC7199">
        <w:rPr>
          <w:rFonts w:asciiTheme="minorHAnsi" w:hAnsiTheme="minorHAnsi" w:cstheme="minorHAnsi"/>
          <w:b/>
          <w:sz w:val="24"/>
          <w:szCs w:val="24"/>
          <w:lang w:eastAsia="is-IS"/>
        </w:rPr>
        <w:t>15</w:t>
      </w:r>
      <w:r>
        <w:rPr>
          <w:rFonts w:asciiTheme="minorHAnsi" w:hAnsiTheme="minorHAnsi" w:cstheme="minorHAnsi"/>
          <w:b/>
          <w:sz w:val="24"/>
          <w:szCs w:val="24"/>
          <w:lang w:eastAsia="is-IS"/>
        </w:rPr>
        <w:t>/20</w:t>
      </w:r>
      <w:r w:rsidR="00BC7199">
        <w:rPr>
          <w:rFonts w:asciiTheme="minorHAnsi" w:hAnsiTheme="minorHAnsi" w:cstheme="minorHAnsi"/>
          <w:b/>
          <w:sz w:val="24"/>
          <w:szCs w:val="24"/>
          <w:lang w:eastAsia="is-IS"/>
        </w:rPr>
        <w:t>20</w:t>
      </w:r>
      <w:r>
        <w:rPr>
          <w:rFonts w:asciiTheme="minorHAnsi" w:hAnsiTheme="minorHAnsi" w:cstheme="minorHAnsi"/>
          <w:b/>
          <w:sz w:val="24"/>
          <w:szCs w:val="24"/>
          <w:lang w:eastAsia="is-IS"/>
        </w:rPr>
        <w:t>-20</w:t>
      </w:r>
      <w:r w:rsidR="00BC7199">
        <w:rPr>
          <w:rFonts w:asciiTheme="minorHAnsi" w:hAnsiTheme="minorHAnsi" w:cstheme="minorHAnsi"/>
          <w:b/>
          <w:sz w:val="24"/>
          <w:szCs w:val="24"/>
          <w:lang w:eastAsia="is-IS"/>
        </w:rPr>
        <w:t>21</w:t>
      </w:r>
    </w:p>
    <w:p w14:paraId="30AF8CCA" w14:textId="7D32141D" w:rsidR="00EC32F8" w:rsidRPr="00BC7199" w:rsidRDefault="00EC32F8" w:rsidP="00EC32F8">
      <w:pPr>
        <w:autoSpaceDE w:val="0"/>
        <w:autoSpaceDN w:val="0"/>
        <w:adjustRightInd w:val="0"/>
        <w:spacing w:before="480"/>
        <w:ind w:left="2835" w:hanging="2478"/>
        <w:jc w:val="left"/>
        <w:rPr>
          <w:rFonts w:asciiTheme="minorHAnsi" w:hAnsiTheme="minorHAnsi" w:cstheme="minorHAnsi"/>
          <w:sz w:val="24"/>
          <w:szCs w:val="24"/>
        </w:rPr>
      </w:pPr>
      <w:r w:rsidRPr="006B328E">
        <w:rPr>
          <w:rFonts w:asciiTheme="minorHAnsi" w:hAnsiTheme="minorHAnsi" w:cstheme="minorHAnsi"/>
          <w:b/>
          <w:sz w:val="24"/>
          <w:szCs w:val="24"/>
          <w:lang w:eastAsia="is-IS"/>
        </w:rPr>
        <w:t>Viðburður:</w:t>
      </w:r>
      <w:r w:rsidRPr="006B328E">
        <w:rPr>
          <w:rFonts w:asciiTheme="minorHAnsi" w:hAnsiTheme="minorHAnsi" w:cstheme="minorHAnsi"/>
          <w:b/>
          <w:sz w:val="24"/>
          <w:szCs w:val="24"/>
          <w:lang w:eastAsia="is-IS"/>
        </w:rPr>
        <w:tab/>
      </w:r>
      <w:r w:rsidRPr="006B328E">
        <w:rPr>
          <w:rFonts w:asciiTheme="minorHAnsi" w:hAnsiTheme="minorHAnsi" w:cstheme="minorHAnsi"/>
          <w:sz w:val="24"/>
          <w:szCs w:val="24"/>
        </w:rPr>
        <w:t xml:space="preserve">Leikur </w:t>
      </w:r>
      <w:r w:rsidR="00BC7199">
        <w:rPr>
          <w:rFonts w:asciiTheme="minorHAnsi" w:hAnsiTheme="minorHAnsi" w:cstheme="minorHAnsi"/>
          <w:sz w:val="24"/>
          <w:szCs w:val="24"/>
        </w:rPr>
        <w:t>KR</w:t>
      </w:r>
      <w:r>
        <w:rPr>
          <w:rFonts w:asciiTheme="minorHAnsi" w:hAnsiTheme="minorHAnsi" w:cstheme="minorHAnsi"/>
          <w:sz w:val="24"/>
          <w:szCs w:val="24"/>
        </w:rPr>
        <w:t xml:space="preserve"> </w:t>
      </w:r>
      <w:r w:rsidR="00547CC3">
        <w:rPr>
          <w:rFonts w:asciiTheme="minorHAnsi" w:hAnsiTheme="minorHAnsi" w:cstheme="minorHAnsi"/>
          <w:sz w:val="24"/>
          <w:szCs w:val="24"/>
        </w:rPr>
        <w:t>og</w:t>
      </w:r>
      <w:r>
        <w:rPr>
          <w:rFonts w:asciiTheme="minorHAnsi" w:hAnsiTheme="minorHAnsi" w:cstheme="minorHAnsi"/>
          <w:sz w:val="24"/>
          <w:szCs w:val="24"/>
        </w:rPr>
        <w:t xml:space="preserve"> Njarðvík</w:t>
      </w:r>
      <w:r w:rsidR="00547CC3">
        <w:rPr>
          <w:rFonts w:asciiTheme="minorHAnsi" w:hAnsiTheme="minorHAnsi" w:cstheme="minorHAnsi"/>
          <w:sz w:val="24"/>
          <w:szCs w:val="24"/>
        </w:rPr>
        <w:t>ur</w:t>
      </w:r>
      <w:r w:rsidRPr="006B328E">
        <w:rPr>
          <w:rFonts w:asciiTheme="minorHAnsi" w:hAnsiTheme="minorHAnsi" w:cstheme="minorHAnsi"/>
          <w:sz w:val="24"/>
          <w:szCs w:val="24"/>
        </w:rPr>
        <w:t xml:space="preserve"> í</w:t>
      </w:r>
      <w:r>
        <w:rPr>
          <w:rFonts w:asciiTheme="minorHAnsi" w:hAnsiTheme="minorHAnsi" w:cstheme="minorHAnsi"/>
          <w:sz w:val="24"/>
          <w:szCs w:val="24"/>
        </w:rPr>
        <w:t xml:space="preserve"> </w:t>
      </w:r>
      <w:r w:rsidR="00BC7199">
        <w:rPr>
          <w:rFonts w:asciiTheme="minorHAnsi" w:hAnsiTheme="minorHAnsi" w:cstheme="minorHAnsi"/>
          <w:sz w:val="24"/>
          <w:szCs w:val="24"/>
        </w:rPr>
        <w:t>Dominos</w:t>
      </w:r>
      <w:r w:rsidR="001D7CE2">
        <w:rPr>
          <w:rFonts w:asciiTheme="minorHAnsi" w:hAnsiTheme="minorHAnsi" w:cstheme="minorHAnsi"/>
          <w:sz w:val="24"/>
          <w:szCs w:val="24"/>
        </w:rPr>
        <w:t>-</w:t>
      </w:r>
      <w:r w:rsidR="00BC7199">
        <w:rPr>
          <w:rFonts w:asciiTheme="minorHAnsi" w:hAnsiTheme="minorHAnsi" w:cstheme="minorHAnsi"/>
          <w:sz w:val="24"/>
          <w:szCs w:val="24"/>
        </w:rPr>
        <w:t>deild karla</w:t>
      </w:r>
      <w:r>
        <w:rPr>
          <w:rFonts w:asciiTheme="minorHAnsi" w:hAnsiTheme="minorHAnsi" w:cstheme="minorHAnsi"/>
          <w:sz w:val="24"/>
          <w:szCs w:val="24"/>
        </w:rPr>
        <w:t>,</w:t>
      </w:r>
      <w:r w:rsidRPr="006B328E">
        <w:rPr>
          <w:rFonts w:asciiTheme="minorHAnsi" w:hAnsiTheme="minorHAnsi" w:cstheme="minorHAnsi"/>
          <w:sz w:val="24"/>
          <w:szCs w:val="24"/>
        </w:rPr>
        <w:t xml:space="preserve"> sem leikinn var þann </w:t>
      </w:r>
      <w:r w:rsidR="00BC7199">
        <w:rPr>
          <w:rFonts w:asciiTheme="minorHAnsi" w:hAnsiTheme="minorHAnsi" w:cstheme="minorHAnsi"/>
          <w:sz w:val="24"/>
          <w:szCs w:val="24"/>
        </w:rPr>
        <w:t>2</w:t>
      </w:r>
      <w:r>
        <w:rPr>
          <w:rFonts w:asciiTheme="minorHAnsi" w:hAnsiTheme="minorHAnsi" w:cstheme="minorHAnsi"/>
          <w:sz w:val="24"/>
          <w:szCs w:val="24"/>
        </w:rPr>
        <w:t xml:space="preserve">. </w:t>
      </w:r>
      <w:r w:rsidR="00BC7199">
        <w:rPr>
          <w:rFonts w:asciiTheme="minorHAnsi" w:hAnsiTheme="minorHAnsi" w:cstheme="minorHAnsi"/>
          <w:sz w:val="24"/>
          <w:szCs w:val="24"/>
        </w:rPr>
        <w:t>október</w:t>
      </w:r>
      <w:r>
        <w:rPr>
          <w:rFonts w:asciiTheme="minorHAnsi" w:hAnsiTheme="minorHAnsi" w:cstheme="minorHAnsi"/>
          <w:sz w:val="24"/>
          <w:szCs w:val="24"/>
        </w:rPr>
        <w:t xml:space="preserve"> 20</w:t>
      </w:r>
      <w:r w:rsidR="00BC7199">
        <w:rPr>
          <w:rFonts w:asciiTheme="minorHAnsi" w:hAnsiTheme="minorHAnsi" w:cstheme="minorHAnsi"/>
          <w:sz w:val="24"/>
          <w:szCs w:val="24"/>
        </w:rPr>
        <w:t>20</w:t>
      </w:r>
      <w:r>
        <w:rPr>
          <w:rFonts w:asciiTheme="minorHAnsi" w:hAnsiTheme="minorHAnsi" w:cstheme="minorHAnsi"/>
          <w:sz w:val="24"/>
          <w:szCs w:val="24"/>
        </w:rPr>
        <w:t>.</w:t>
      </w:r>
    </w:p>
    <w:p w14:paraId="59B8F6BA" w14:textId="77777777" w:rsidR="00EC32F8" w:rsidRPr="006B328E" w:rsidRDefault="00EC32F8" w:rsidP="00EC32F8">
      <w:pPr>
        <w:autoSpaceDE w:val="0"/>
        <w:autoSpaceDN w:val="0"/>
        <w:adjustRightInd w:val="0"/>
        <w:spacing w:before="0"/>
        <w:ind w:left="2124" w:hanging="1767"/>
        <w:jc w:val="left"/>
        <w:rPr>
          <w:rFonts w:asciiTheme="minorHAnsi" w:hAnsiTheme="minorHAnsi" w:cstheme="minorHAnsi"/>
          <w:b/>
          <w:sz w:val="24"/>
          <w:szCs w:val="24"/>
          <w:lang w:eastAsia="is-IS"/>
        </w:rPr>
      </w:pPr>
    </w:p>
    <w:p w14:paraId="27DE1324" w14:textId="39F8F91A" w:rsidR="00EC32F8" w:rsidRPr="006B328E" w:rsidRDefault="00EC32F8" w:rsidP="00EC32F8">
      <w:pPr>
        <w:autoSpaceDE w:val="0"/>
        <w:autoSpaceDN w:val="0"/>
        <w:adjustRightInd w:val="0"/>
        <w:spacing w:before="0"/>
        <w:jc w:val="left"/>
        <w:rPr>
          <w:rFonts w:asciiTheme="minorHAnsi" w:hAnsiTheme="minorHAnsi" w:cstheme="minorHAnsi"/>
          <w:sz w:val="24"/>
          <w:szCs w:val="24"/>
        </w:rPr>
      </w:pPr>
      <w:r w:rsidRPr="006B328E">
        <w:rPr>
          <w:rFonts w:asciiTheme="minorHAnsi" w:hAnsiTheme="minorHAnsi" w:cstheme="minorHAnsi"/>
          <w:b/>
          <w:sz w:val="24"/>
          <w:szCs w:val="24"/>
          <w:lang w:eastAsia="is-IS"/>
        </w:rPr>
        <w:t>Kærði:</w:t>
      </w:r>
      <w:r w:rsidRPr="006B328E">
        <w:rPr>
          <w:rFonts w:asciiTheme="minorHAnsi" w:hAnsiTheme="minorHAnsi" w:cstheme="minorHAnsi"/>
          <w:sz w:val="24"/>
          <w:szCs w:val="24"/>
          <w:lang w:eastAsia="is-IS"/>
        </w:rPr>
        <w:tab/>
      </w:r>
      <w:r w:rsidRPr="006B328E">
        <w:rPr>
          <w:rFonts w:asciiTheme="minorHAnsi" w:hAnsiTheme="minorHAnsi" w:cstheme="minorHAnsi"/>
          <w:sz w:val="24"/>
          <w:szCs w:val="24"/>
          <w:lang w:eastAsia="is-IS"/>
        </w:rPr>
        <w:tab/>
      </w:r>
      <w:r w:rsidRPr="006B328E">
        <w:rPr>
          <w:rFonts w:asciiTheme="minorHAnsi" w:hAnsiTheme="minorHAnsi" w:cstheme="minorHAnsi"/>
          <w:sz w:val="24"/>
          <w:szCs w:val="24"/>
          <w:lang w:eastAsia="is-IS"/>
        </w:rPr>
        <w:tab/>
      </w:r>
      <w:r w:rsidR="00BC7199">
        <w:rPr>
          <w:rFonts w:asciiTheme="minorHAnsi" w:hAnsiTheme="minorHAnsi" w:cstheme="minorHAnsi"/>
          <w:sz w:val="24"/>
          <w:szCs w:val="24"/>
          <w:lang w:eastAsia="is-IS"/>
        </w:rPr>
        <w:t>Zvonko Buljan, leikmaður</w:t>
      </w:r>
      <w:r>
        <w:rPr>
          <w:rFonts w:asciiTheme="minorHAnsi" w:hAnsiTheme="minorHAnsi" w:cstheme="minorHAnsi"/>
          <w:sz w:val="24"/>
          <w:szCs w:val="24"/>
          <w:lang w:eastAsia="is-IS"/>
        </w:rPr>
        <w:t xml:space="preserve"> Njarðvíkur</w:t>
      </w:r>
      <w:r w:rsidR="00BC7199">
        <w:rPr>
          <w:rFonts w:asciiTheme="minorHAnsi" w:hAnsiTheme="minorHAnsi" w:cstheme="minorHAnsi"/>
          <w:sz w:val="24"/>
          <w:szCs w:val="24"/>
          <w:lang w:eastAsia="is-IS"/>
        </w:rPr>
        <w:t>.</w:t>
      </w:r>
    </w:p>
    <w:p w14:paraId="0D911031" w14:textId="77777777" w:rsidR="00EC32F8" w:rsidRPr="006B328E" w:rsidRDefault="00EC32F8" w:rsidP="00EC32F8">
      <w:pPr>
        <w:autoSpaceDE w:val="0"/>
        <w:autoSpaceDN w:val="0"/>
        <w:adjustRightInd w:val="0"/>
        <w:spacing w:before="0"/>
        <w:ind w:left="0" w:firstLine="357"/>
        <w:jc w:val="left"/>
        <w:rPr>
          <w:rFonts w:asciiTheme="minorHAnsi" w:hAnsiTheme="minorHAnsi" w:cstheme="minorHAnsi"/>
          <w:b/>
          <w:sz w:val="24"/>
          <w:szCs w:val="24"/>
        </w:rPr>
      </w:pPr>
    </w:p>
    <w:p w14:paraId="1126DF8D" w14:textId="46C73A30" w:rsidR="00EC32F8" w:rsidRPr="006B328E" w:rsidRDefault="00EC32F8" w:rsidP="00EC32F8">
      <w:pPr>
        <w:autoSpaceDE w:val="0"/>
        <w:autoSpaceDN w:val="0"/>
        <w:adjustRightInd w:val="0"/>
        <w:spacing w:before="0"/>
        <w:ind w:left="0" w:firstLine="357"/>
        <w:jc w:val="left"/>
        <w:rPr>
          <w:rFonts w:asciiTheme="minorHAnsi" w:hAnsiTheme="minorHAnsi" w:cstheme="minorHAnsi"/>
          <w:sz w:val="24"/>
          <w:szCs w:val="24"/>
        </w:rPr>
      </w:pPr>
      <w:r w:rsidRPr="006B328E">
        <w:rPr>
          <w:rFonts w:asciiTheme="minorHAnsi" w:hAnsiTheme="minorHAnsi" w:cstheme="minorHAnsi"/>
          <w:b/>
          <w:sz w:val="24"/>
          <w:szCs w:val="24"/>
        </w:rPr>
        <w:t>Kærandi/ur:</w:t>
      </w:r>
      <w:r w:rsidRPr="006B328E">
        <w:rPr>
          <w:rFonts w:asciiTheme="minorHAnsi" w:hAnsiTheme="minorHAnsi" w:cstheme="minorHAnsi"/>
          <w:sz w:val="24"/>
          <w:szCs w:val="24"/>
        </w:rPr>
        <w:tab/>
      </w:r>
      <w:r w:rsidRPr="006B328E">
        <w:rPr>
          <w:rFonts w:asciiTheme="minorHAnsi" w:hAnsiTheme="minorHAnsi" w:cstheme="minorHAnsi"/>
          <w:sz w:val="24"/>
          <w:szCs w:val="24"/>
        </w:rPr>
        <w:tab/>
      </w:r>
      <w:r w:rsidR="001D65D7">
        <w:rPr>
          <w:rFonts w:asciiTheme="minorHAnsi" w:hAnsiTheme="minorHAnsi" w:cstheme="minorHAnsi"/>
          <w:sz w:val="24"/>
          <w:szCs w:val="24"/>
        </w:rPr>
        <w:t>Dómaranefnd KKÍ</w:t>
      </w:r>
      <w:r>
        <w:rPr>
          <w:rFonts w:asciiTheme="minorHAnsi" w:hAnsiTheme="minorHAnsi" w:cstheme="minorHAnsi"/>
          <w:sz w:val="24"/>
          <w:szCs w:val="24"/>
        </w:rPr>
        <w:t>.</w:t>
      </w:r>
    </w:p>
    <w:p w14:paraId="1B5ADD19" w14:textId="77777777" w:rsidR="00EC32F8" w:rsidRPr="006B328E" w:rsidRDefault="00EC32F8" w:rsidP="00EC32F8">
      <w:pPr>
        <w:spacing w:before="360"/>
        <w:ind w:left="2832" w:hanging="2475"/>
        <w:jc w:val="center"/>
        <w:rPr>
          <w:rFonts w:asciiTheme="minorHAnsi" w:hAnsiTheme="minorHAnsi" w:cstheme="minorHAnsi"/>
          <w:b/>
          <w:sz w:val="24"/>
          <w:szCs w:val="24"/>
          <w:lang w:eastAsia="is-IS"/>
        </w:rPr>
      </w:pPr>
      <w:r w:rsidRPr="006B328E">
        <w:rPr>
          <w:rFonts w:asciiTheme="minorHAnsi" w:hAnsiTheme="minorHAnsi" w:cstheme="minorHAnsi"/>
          <w:b/>
          <w:sz w:val="24"/>
          <w:szCs w:val="24"/>
          <w:lang w:eastAsia="is-IS"/>
        </w:rPr>
        <w:t>Málavextir</w:t>
      </w:r>
    </w:p>
    <w:p w14:paraId="07E0B664" w14:textId="347B7B7B" w:rsidR="00EC32F8" w:rsidRDefault="00EC32F8" w:rsidP="00EC32F8">
      <w:pPr>
        <w:spacing w:before="120"/>
        <w:ind w:left="363" w:hanging="6"/>
        <w:rPr>
          <w:rFonts w:asciiTheme="minorHAnsi" w:hAnsiTheme="minorHAnsi" w:cstheme="minorHAnsi"/>
          <w:sz w:val="24"/>
          <w:szCs w:val="24"/>
        </w:rPr>
      </w:pPr>
      <w:r>
        <w:rPr>
          <w:rFonts w:asciiTheme="minorHAnsi" w:hAnsiTheme="minorHAnsi" w:cstheme="minorHAnsi"/>
          <w:sz w:val="24"/>
          <w:szCs w:val="24"/>
        </w:rPr>
        <w:t xml:space="preserve">Með </w:t>
      </w:r>
      <w:r w:rsidR="001D7CE2">
        <w:rPr>
          <w:rFonts w:asciiTheme="minorHAnsi" w:hAnsiTheme="minorHAnsi" w:cstheme="minorHAnsi"/>
          <w:sz w:val="24"/>
          <w:szCs w:val="24"/>
        </w:rPr>
        <w:t>kæru</w:t>
      </w:r>
      <w:r>
        <w:rPr>
          <w:rFonts w:asciiTheme="minorHAnsi" w:hAnsiTheme="minorHAnsi" w:cstheme="minorHAnsi"/>
          <w:sz w:val="24"/>
          <w:szCs w:val="24"/>
        </w:rPr>
        <w:t xml:space="preserve"> til aga- og úrskurðarnefndar KKÍ (</w:t>
      </w:r>
      <w:r w:rsidR="00C41DD2">
        <w:rPr>
          <w:rFonts w:asciiTheme="minorHAnsi" w:hAnsiTheme="minorHAnsi" w:cstheme="minorHAnsi"/>
          <w:sz w:val="24"/>
          <w:szCs w:val="24"/>
        </w:rPr>
        <w:t xml:space="preserve">hér eftir </w:t>
      </w:r>
      <w:r>
        <w:rPr>
          <w:rFonts w:asciiTheme="minorHAnsi" w:hAnsiTheme="minorHAnsi" w:cstheme="minorHAnsi"/>
          <w:sz w:val="24"/>
          <w:szCs w:val="24"/>
        </w:rPr>
        <w:t xml:space="preserve">nefndin) frá </w:t>
      </w:r>
      <w:r w:rsidR="001D65D7">
        <w:rPr>
          <w:rFonts w:asciiTheme="minorHAnsi" w:hAnsiTheme="minorHAnsi" w:cstheme="minorHAnsi"/>
          <w:sz w:val="24"/>
          <w:szCs w:val="24"/>
        </w:rPr>
        <w:t>dómar</w:t>
      </w:r>
      <w:r w:rsidR="001512DE">
        <w:rPr>
          <w:rFonts w:asciiTheme="minorHAnsi" w:hAnsiTheme="minorHAnsi" w:cstheme="minorHAnsi"/>
          <w:sz w:val="24"/>
          <w:szCs w:val="24"/>
        </w:rPr>
        <w:t>a</w:t>
      </w:r>
      <w:r w:rsidR="001D65D7">
        <w:rPr>
          <w:rFonts w:asciiTheme="minorHAnsi" w:hAnsiTheme="minorHAnsi" w:cstheme="minorHAnsi"/>
          <w:sz w:val="24"/>
          <w:szCs w:val="24"/>
        </w:rPr>
        <w:t>nefnd KKÍ,</w:t>
      </w:r>
      <w:r>
        <w:rPr>
          <w:rFonts w:asciiTheme="minorHAnsi" w:hAnsiTheme="minorHAnsi" w:cstheme="minorHAnsi"/>
          <w:sz w:val="24"/>
          <w:szCs w:val="24"/>
        </w:rPr>
        <w:t xml:space="preserve"> sem barst nefndinni þann </w:t>
      </w:r>
      <w:r w:rsidR="001D7CE2">
        <w:rPr>
          <w:rFonts w:asciiTheme="minorHAnsi" w:hAnsiTheme="minorHAnsi" w:cstheme="minorHAnsi"/>
          <w:sz w:val="24"/>
          <w:szCs w:val="24"/>
        </w:rPr>
        <w:t>3. október 2020</w:t>
      </w:r>
      <w:r>
        <w:rPr>
          <w:rFonts w:asciiTheme="minorHAnsi" w:hAnsiTheme="minorHAnsi" w:cstheme="minorHAnsi"/>
          <w:sz w:val="24"/>
          <w:szCs w:val="24"/>
        </w:rPr>
        <w:t xml:space="preserve">, var vísað til nefndarinnar háttsemi hins kærða í áðurnefndum leik. Í lýsingu </w:t>
      </w:r>
      <w:r w:rsidR="001D65D7">
        <w:rPr>
          <w:rFonts w:asciiTheme="minorHAnsi" w:hAnsiTheme="minorHAnsi" w:cstheme="minorHAnsi"/>
          <w:sz w:val="24"/>
          <w:szCs w:val="24"/>
        </w:rPr>
        <w:t>dómar</w:t>
      </w:r>
      <w:r w:rsidR="001512DE">
        <w:rPr>
          <w:rFonts w:asciiTheme="minorHAnsi" w:hAnsiTheme="minorHAnsi" w:cstheme="minorHAnsi"/>
          <w:sz w:val="24"/>
          <w:szCs w:val="24"/>
        </w:rPr>
        <w:t>a</w:t>
      </w:r>
      <w:r w:rsidR="001D65D7">
        <w:rPr>
          <w:rFonts w:asciiTheme="minorHAnsi" w:hAnsiTheme="minorHAnsi" w:cstheme="minorHAnsi"/>
          <w:sz w:val="24"/>
          <w:szCs w:val="24"/>
        </w:rPr>
        <w:t xml:space="preserve">nefndar </w:t>
      </w:r>
      <w:r>
        <w:rPr>
          <w:rFonts w:asciiTheme="minorHAnsi" w:hAnsiTheme="minorHAnsi" w:cstheme="minorHAnsi"/>
          <w:sz w:val="24"/>
          <w:szCs w:val="24"/>
        </w:rPr>
        <w:t xml:space="preserve">á háttseminni kemur </w:t>
      </w:r>
      <w:r w:rsidR="001D7CE2">
        <w:rPr>
          <w:rFonts w:asciiTheme="minorHAnsi" w:hAnsiTheme="minorHAnsi" w:cstheme="minorHAnsi"/>
          <w:sz w:val="24"/>
          <w:szCs w:val="24"/>
        </w:rPr>
        <w:t xml:space="preserve">fram að um sé að ræða grófan leik eða ofbeldi </w:t>
      </w:r>
      <w:r w:rsidR="007313B4">
        <w:rPr>
          <w:rFonts w:asciiTheme="minorHAnsi" w:hAnsiTheme="minorHAnsi" w:cstheme="minorHAnsi"/>
          <w:sz w:val="24"/>
          <w:szCs w:val="24"/>
        </w:rPr>
        <w:t>en</w:t>
      </w:r>
      <w:r w:rsidR="001D7CE2">
        <w:rPr>
          <w:rFonts w:asciiTheme="minorHAnsi" w:hAnsiTheme="minorHAnsi" w:cstheme="minorHAnsi"/>
          <w:sz w:val="24"/>
          <w:szCs w:val="24"/>
        </w:rPr>
        <w:t xml:space="preserve"> á mynd</w:t>
      </w:r>
      <w:r w:rsidR="00547CC3">
        <w:rPr>
          <w:rFonts w:asciiTheme="minorHAnsi" w:hAnsiTheme="minorHAnsi" w:cstheme="minorHAnsi"/>
          <w:sz w:val="24"/>
          <w:szCs w:val="24"/>
        </w:rPr>
        <w:t>bandsupptöku</w:t>
      </w:r>
      <w:r w:rsidR="001D7CE2">
        <w:rPr>
          <w:rFonts w:asciiTheme="minorHAnsi" w:hAnsiTheme="minorHAnsi" w:cstheme="minorHAnsi"/>
          <w:sz w:val="24"/>
          <w:szCs w:val="24"/>
        </w:rPr>
        <w:t xml:space="preserve"> sem fylgdi kæru má sjá hvernig kærði greip í kynfæri leikmanns KR.</w:t>
      </w:r>
      <w:r w:rsidRPr="00EC32F8">
        <w:rPr>
          <w:rFonts w:asciiTheme="minorHAnsi" w:hAnsiTheme="minorHAnsi" w:cstheme="minorHAnsi"/>
          <w:sz w:val="24"/>
          <w:szCs w:val="24"/>
        </w:rPr>
        <w:t xml:space="preserve"> </w:t>
      </w:r>
    </w:p>
    <w:p w14:paraId="5E4BFFEC" w14:textId="0DCF25D6" w:rsidR="00BC7199" w:rsidRPr="00EC32F8" w:rsidRDefault="00EC32F8" w:rsidP="00547CC3">
      <w:pPr>
        <w:spacing w:before="120"/>
        <w:ind w:left="363" w:hanging="6"/>
        <w:rPr>
          <w:rFonts w:asciiTheme="minorHAnsi" w:hAnsiTheme="minorHAnsi" w:cstheme="minorHAnsi"/>
          <w:sz w:val="24"/>
          <w:szCs w:val="24"/>
        </w:rPr>
      </w:pPr>
      <w:r w:rsidRPr="00EC32F8">
        <w:rPr>
          <w:rFonts w:asciiTheme="minorHAnsi" w:hAnsiTheme="minorHAnsi" w:cstheme="minorHAnsi"/>
          <w:sz w:val="24"/>
          <w:szCs w:val="24"/>
        </w:rPr>
        <w:t xml:space="preserve">Ekki bárust athugasemdir frá hinum kærða eða félagi hans. </w:t>
      </w:r>
    </w:p>
    <w:p w14:paraId="38EB1DF5" w14:textId="1A8464B4" w:rsidR="00547CC3" w:rsidRPr="007313B4" w:rsidRDefault="00EC32F8" w:rsidP="007313B4">
      <w:pPr>
        <w:spacing w:before="360"/>
        <w:ind w:left="357" w:firstLine="0"/>
        <w:jc w:val="center"/>
        <w:rPr>
          <w:rFonts w:asciiTheme="minorHAnsi" w:hAnsiTheme="minorHAnsi" w:cstheme="minorHAnsi"/>
          <w:b/>
          <w:sz w:val="24"/>
          <w:szCs w:val="24"/>
          <w:lang w:eastAsia="is-IS"/>
        </w:rPr>
      </w:pPr>
      <w:r w:rsidRPr="004F046B">
        <w:rPr>
          <w:rFonts w:asciiTheme="minorHAnsi" w:hAnsiTheme="minorHAnsi" w:cstheme="minorHAnsi"/>
          <w:b/>
          <w:sz w:val="24"/>
          <w:szCs w:val="24"/>
          <w:lang w:eastAsia="is-IS"/>
        </w:rPr>
        <w:t>Niðurstaða aga- og úrskurðarnefndar</w:t>
      </w:r>
    </w:p>
    <w:p w14:paraId="5249EB0F" w14:textId="2108DABF" w:rsidR="00C41DD2" w:rsidRDefault="007313B4" w:rsidP="00EC32F8">
      <w:pPr>
        <w:spacing w:before="120"/>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 xml:space="preserve">Skv. 4. mgr. 6. gr. reglugerðar um aga- og úrskurðarmál er nefndinni m.a. heimilt að taka til meðferðar kæru á agabroti sem framið var án vitundar dómara leiksins eða dómari ekki vísað viðkomandi af leikvelli eða keppnisstað, ef gögn sýna á óyggjandi hátt að brot hafi verið framið. Er nefndinni m.a. heimilt að byggja á myndbandsupptöku af leiknum. </w:t>
      </w:r>
    </w:p>
    <w:p w14:paraId="78CB73CA" w14:textId="77777777" w:rsidR="00EC32F8" w:rsidRPr="004F046B" w:rsidRDefault="00EC32F8" w:rsidP="00EC32F8">
      <w:pPr>
        <w:spacing w:before="0"/>
        <w:ind w:left="0" w:firstLine="0"/>
        <w:rPr>
          <w:rFonts w:asciiTheme="minorHAnsi" w:hAnsiTheme="minorHAnsi" w:cstheme="minorHAnsi"/>
          <w:sz w:val="24"/>
          <w:szCs w:val="24"/>
          <w:lang w:eastAsia="is-IS"/>
        </w:rPr>
      </w:pPr>
    </w:p>
    <w:p w14:paraId="7F41589E" w14:textId="4FFD62E1" w:rsidR="00EC32F8" w:rsidRDefault="00547CC3" w:rsidP="001D7CE2">
      <w:pPr>
        <w:spacing w:before="0"/>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Á</w:t>
      </w:r>
      <w:r w:rsidR="00EC32F8" w:rsidRPr="004F046B">
        <w:rPr>
          <w:rFonts w:asciiTheme="minorHAnsi" w:hAnsiTheme="minorHAnsi" w:cstheme="minorHAnsi"/>
          <w:sz w:val="24"/>
          <w:szCs w:val="24"/>
          <w:lang w:eastAsia="is-IS"/>
        </w:rPr>
        <w:t xml:space="preserve"> </w:t>
      </w:r>
      <w:r w:rsidR="001D7CE2">
        <w:rPr>
          <w:rFonts w:asciiTheme="minorHAnsi" w:hAnsiTheme="minorHAnsi" w:cstheme="minorHAnsi"/>
          <w:sz w:val="24"/>
          <w:szCs w:val="24"/>
          <w:lang w:eastAsia="is-IS"/>
        </w:rPr>
        <w:t>m</w:t>
      </w:r>
      <w:r w:rsidR="00EC32F8" w:rsidRPr="004F046B">
        <w:rPr>
          <w:rFonts w:asciiTheme="minorHAnsi" w:hAnsiTheme="minorHAnsi" w:cstheme="minorHAnsi"/>
          <w:sz w:val="24"/>
          <w:szCs w:val="24"/>
          <w:lang w:eastAsia="is-IS"/>
        </w:rPr>
        <w:t>yndbandsupptökunni</w:t>
      </w:r>
      <w:r w:rsidR="00EC32F8">
        <w:rPr>
          <w:rFonts w:asciiTheme="minorHAnsi" w:hAnsiTheme="minorHAnsi" w:cstheme="minorHAnsi"/>
          <w:sz w:val="24"/>
          <w:szCs w:val="24"/>
          <w:lang w:eastAsia="is-IS"/>
        </w:rPr>
        <w:t xml:space="preserve"> sem </w:t>
      </w:r>
      <w:r w:rsidR="00C41DD2">
        <w:rPr>
          <w:rFonts w:asciiTheme="minorHAnsi" w:hAnsiTheme="minorHAnsi" w:cstheme="minorHAnsi"/>
          <w:sz w:val="24"/>
          <w:szCs w:val="24"/>
          <w:lang w:eastAsia="is-IS"/>
        </w:rPr>
        <w:t>nefndin</w:t>
      </w:r>
      <w:r w:rsidR="001D7CE2">
        <w:rPr>
          <w:rFonts w:asciiTheme="minorHAnsi" w:hAnsiTheme="minorHAnsi" w:cstheme="minorHAnsi"/>
          <w:sz w:val="24"/>
          <w:szCs w:val="24"/>
          <w:lang w:eastAsia="is-IS"/>
        </w:rPr>
        <w:t>ni barst</w:t>
      </w:r>
      <w:r w:rsidR="00C41DD2">
        <w:rPr>
          <w:rFonts w:asciiTheme="minorHAnsi" w:hAnsiTheme="minorHAnsi" w:cstheme="minorHAnsi"/>
          <w:sz w:val="24"/>
          <w:szCs w:val="24"/>
          <w:lang w:eastAsia="is-IS"/>
        </w:rPr>
        <w:t xml:space="preserve"> </w:t>
      </w:r>
      <w:r w:rsidR="001D7CE2">
        <w:rPr>
          <w:rFonts w:asciiTheme="minorHAnsi" w:hAnsiTheme="minorHAnsi" w:cstheme="minorHAnsi"/>
          <w:sz w:val="24"/>
          <w:szCs w:val="24"/>
          <w:lang w:eastAsia="is-IS"/>
        </w:rPr>
        <w:t>má sjá að hinn kærði grípur í kynfæri leikmanns KR</w:t>
      </w:r>
      <w:r w:rsidR="007313B4">
        <w:rPr>
          <w:rFonts w:asciiTheme="minorHAnsi" w:hAnsiTheme="minorHAnsi" w:cstheme="minorHAnsi"/>
          <w:sz w:val="24"/>
          <w:szCs w:val="24"/>
          <w:lang w:eastAsia="is-IS"/>
        </w:rPr>
        <w:t xml:space="preserve"> og telur nefndin að myndbandið sýni með óyggjandi hætti að brot hafi verið framið sem hefði leitt til brottvísunar hefði dómari séð það. </w:t>
      </w:r>
      <w:r w:rsidR="001D65D7">
        <w:rPr>
          <w:rFonts w:asciiTheme="minorHAnsi" w:hAnsiTheme="minorHAnsi" w:cstheme="minorHAnsi"/>
          <w:sz w:val="24"/>
          <w:szCs w:val="24"/>
          <w:lang w:eastAsia="is-IS"/>
        </w:rPr>
        <w:t>Að mati nefndarinnar er ljóst</w:t>
      </w:r>
      <w:r w:rsidR="00A535EE">
        <w:rPr>
          <w:rFonts w:asciiTheme="minorHAnsi" w:hAnsiTheme="minorHAnsi" w:cstheme="minorHAnsi"/>
          <w:sz w:val="24"/>
          <w:szCs w:val="24"/>
          <w:lang w:eastAsia="is-IS"/>
        </w:rPr>
        <w:t xml:space="preserve"> að ásetningur stóð til þess af hendi kærða að grípa í kynfæri leikmanns KR</w:t>
      </w:r>
      <w:r w:rsidR="001D65D7">
        <w:rPr>
          <w:rFonts w:asciiTheme="minorHAnsi" w:hAnsiTheme="minorHAnsi" w:cstheme="minorHAnsi"/>
          <w:sz w:val="24"/>
          <w:szCs w:val="24"/>
          <w:lang w:eastAsia="is-IS"/>
        </w:rPr>
        <w:t xml:space="preserve">. Telur </w:t>
      </w:r>
      <w:r w:rsidR="00A535EE">
        <w:rPr>
          <w:rFonts w:asciiTheme="minorHAnsi" w:hAnsiTheme="minorHAnsi" w:cstheme="minorHAnsi"/>
          <w:sz w:val="24"/>
          <w:szCs w:val="24"/>
          <w:lang w:eastAsia="is-IS"/>
        </w:rPr>
        <w:t>nefndin að slík háttsemi</w:t>
      </w:r>
      <w:r w:rsidR="007313B4">
        <w:rPr>
          <w:rFonts w:asciiTheme="minorHAnsi" w:hAnsiTheme="minorHAnsi" w:cstheme="minorHAnsi"/>
          <w:sz w:val="24"/>
          <w:szCs w:val="24"/>
          <w:lang w:eastAsia="is-IS"/>
        </w:rPr>
        <w:t xml:space="preserve"> falli undir verknaðarlýsingu d. liðar 1. mgr. 13. gr. reglugerðarinnar en þar segir m.a. að hafi einstaklingi verið vísað af velli vegna viljandi líkamsmeiðingar eða tilraunar til slíks skuli aga- og úrskurðarnefnd úrskurða viðkomandi í að minnsta kosti þriggja leikja bann.</w:t>
      </w:r>
    </w:p>
    <w:p w14:paraId="2CCF3CEB" w14:textId="2560C097" w:rsidR="00A535EE" w:rsidRDefault="00A535EE" w:rsidP="001D7CE2">
      <w:pPr>
        <w:spacing w:before="0"/>
        <w:ind w:left="357" w:firstLine="0"/>
        <w:rPr>
          <w:rFonts w:asciiTheme="minorHAnsi" w:hAnsiTheme="minorHAnsi" w:cstheme="minorHAnsi"/>
          <w:sz w:val="24"/>
          <w:szCs w:val="24"/>
          <w:lang w:eastAsia="is-IS"/>
        </w:rPr>
      </w:pPr>
    </w:p>
    <w:p w14:paraId="0BC923B2" w14:textId="0B6573BD" w:rsidR="00A535EE" w:rsidRPr="004F046B" w:rsidRDefault="00A535EE" w:rsidP="001D7CE2">
      <w:pPr>
        <w:spacing w:before="0"/>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Ljóst er að hinum kærða var ekki vísað af leikvelli vegna brotsins og vísast því til j. liðar 1. mgr. 13. gr. reglugerðarinnar, þar sem segir að sé aðili kærður til aga- og úrskurðarnefndar sem ekki hefur verið vísað af leikvelli eða leikstað hefur aga- og úrskurðarnefnd heimild til að dæma viðkomandi í tímabundið leikbann í öllum flokkum.</w:t>
      </w:r>
    </w:p>
    <w:p w14:paraId="74476CCF" w14:textId="77777777" w:rsidR="00EC32F8" w:rsidRPr="004F046B" w:rsidRDefault="00EC32F8" w:rsidP="007313B4">
      <w:pPr>
        <w:spacing w:before="0"/>
        <w:ind w:left="0" w:firstLine="0"/>
        <w:rPr>
          <w:rFonts w:asciiTheme="minorHAnsi" w:hAnsiTheme="minorHAnsi" w:cstheme="minorHAnsi"/>
          <w:sz w:val="24"/>
          <w:szCs w:val="24"/>
          <w:lang w:eastAsia="is-IS"/>
        </w:rPr>
      </w:pPr>
    </w:p>
    <w:p w14:paraId="732649CA" w14:textId="142B547F" w:rsidR="00EC32F8" w:rsidRPr="004F046B" w:rsidRDefault="00EC32F8" w:rsidP="00EC32F8">
      <w:pPr>
        <w:spacing w:before="0"/>
        <w:ind w:left="357" w:firstLine="0"/>
        <w:rPr>
          <w:rFonts w:asciiTheme="minorHAnsi" w:hAnsiTheme="minorHAnsi" w:cstheme="minorHAnsi"/>
          <w:sz w:val="24"/>
          <w:szCs w:val="24"/>
          <w:lang w:eastAsia="is-IS"/>
        </w:rPr>
      </w:pPr>
      <w:r w:rsidRPr="004F046B">
        <w:rPr>
          <w:rFonts w:asciiTheme="minorHAnsi" w:hAnsiTheme="minorHAnsi" w:cstheme="minorHAnsi"/>
          <w:sz w:val="24"/>
          <w:szCs w:val="24"/>
          <w:lang w:eastAsia="is-IS"/>
        </w:rPr>
        <w:t>Með vísan til ákvæðis</w:t>
      </w:r>
      <w:r w:rsidR="00C41DD2">
        <w:rPr>
          <w:rFonts w:asciiTheme="minorHAnsi" w:hAnsiTheme="minorHAnsi" w:cstheme="minorHAnsi"/>
          <w:sz w:val="24"/>
          <w:szCs w:val="24"/>
          <w:lang w:eastAsia="is-IS"/>
        </w:rPr>
        <w:t xml:space="preserve"> </w:t>
      </w:r>
      <w:r w:rsidR="00A535EE">
        <w:rPr>
          <w:rFonts w:asciiTheme="minorHAnsi" w:hAnsiTheme="minorHAnsi" w:cstheme="minorHAnsi"/>
          <w:sz w:val="24"/>
          <w:szCs w:val="24"/>
          <w:lang w:eastAsia="is-IS"/>
        </w:rPr>
        <w:t>j</w:t>
      </w:r>
      <w:r w:rsidR="00547CC3">
        <w:rPr>
          <w:rFonts w:asciiTheme="minorHAnsi" w:hAnsiTheme="minorHAnsi" w:cstheme="minorHAnsi"/>
          <w:sz w:val="24"/>
          <w:szCs w:val="24"/>
          <w:lang w:eastAsia="is-IS"/>
        </w:rPr>
        <w:t>.</w:t>
      </w:r>
      <w:r w:rsidRPr="004F046B">
        <w:rPr>
          <w:rFonts w:asciiTheme="minorHAnsi" w:hAnsiTheme="minorHAnsi" w:cstheme="minorHAnsi"/>
          <w:sz w:val="24"/>
          <w:szCs w:val="24"/>
          <w:lang w:eastAsia="is-IS"/>
        </w:rPr>
        <w:t xml:space="preserve"> liðar</w:t>
      </w:r>
      <w:r w:rsidR="00A535EE">
        <w:rPr>
          <w:rFonts w:asciiTheme="minorHAnsi" w:hAnsiTheme="minorHAnsi" w:cstheme="minorHAnsi"/>
          <w:sz w:val="24"/>
          <w:szCs w:val="24"/>
          <w:lang w:eastAsia="is-IS"/>
        </w:rPr>
        <w:t xml:space="preserve"> 1. mgr.</w:t>
      </w:r>
      <w:r w:rsidRPr="004F046B">
        <w:rPr>
          <w:rFonts w:asciiTheme="minorHAnsi" w:hAnsiTheme="minorHAnsi" w:cstheme="minorHAnsi"/>
          <w:sz w:val="24"/>
          <w:szCs w:val="24"/>
          <w:lang w:eastAsia="is-IS"/>
        </w:rPr>
        <w:t xml:space="preserve"> 13. gr. reglugerðarinnar</w:t>
      </w:r>
      <w:r w:rsidR="00A535EE">
        <w:rPr>
          <w:rFonts w:asciiTheme="minorHAnsi" w:hAnsiTheme="minorHAnsi" w:cstheme="minorHAnsi"/>
          <w:sz w:val="24"/>
          <w:szCs w:val="24"/>
          <w:lang w:eastAsia="is-IS"/>
        </w:rPr>
        <w:t>, sbr. d. lið. 1. mgr. 13. gr. reglugerðarinnar</w:t>
      </w:r>
      <w:r w:rsidRPr="004F046B">
        <w:rPr>
          <w:rFonts w:asciiTheme="minorHAnsi" w:hAnsiTheme="minorHAnsi" w:cstheme="minorHAnsi"/>
          <w:sz w:val="24"/>
          <w:szCs w:val="24"/>
          <w:lang w:eastAsia="is-IS"/>
        </w:rPr>
        <w:t xml:space="preserve">, </w:t>
      </w:r>
      <w:r w:rsidR="00C41DD2">
        <w:rPr>
          <w:rFonts w:asciiTheme="minorHAnsi" w:hAnsiTheme="minorHAnsi" w:cstheme="minorHAnsi"/>
          <w:sz w:val="24"/>
          <w:szCs w:val="24"/>
          <w:lang w:eastAsia="is-IS"/>
        </w:rPr>
        <w:t xml:space="preserve">skal hinn kærði sæta </w:t>
      </w:r>
      <w:r w:rsidR="00547CC3">
        <w:rPr>
          <w:rFonts w:asciiTheme="minorHAnsi" w:hAnsiTheme="minorHAnsi" w:cstheme="minorHAnsi"/>
          <w:sz w:val="24"/>
          <w:szCs w:val="24"/>
          <w:lang w:eastAsia="is-IS"/>
        </w:rPr>
        <w:t>þriggja</w:t>
      </w:r>
      <w:r w:rsidRPr="004F046B">
        <w:rPr>
          <w:rFonts w:asciiTheme="minorHAnsi" w:hAnsiTheme="minorHAnsi" w:cstheme="minorHAnsi"/>
          <w:sz w:val="24"/>
          <w:szCs w:val="24"/>
          <w:lang w:eastAsia="is-IS"/>
        </w:rPr>
        <w:t xml:space="preserve"> leikja banni vegna hins kærða atviks.</w:t>
      </w:r>
    </w:p>
    <w:p w14:paraId="1EE9CFAF" w14:textId="77777777" w:rsidR="00EC32F8" w:rsidRPr="004F046B" w:rsidRDefault="00EC32F8" w:rsidP="00EC32F8">
      <w:pPr>
        <w:spacing w:before="0"/>
        <w:ind w:left="357" w:firstLine="0"/>
        <w:rPr>
          <w:rFonts w:asciiTheme="minorHAnsi" w:hAnsiTheme="minorHAnsi" w:cstheme="minorHAnsi"/>
          <w:sz w:val="24"/>
          <w:szCs w:val="24"/>
          <w:lang w:eastAsia="is-IS"/>
        </w:rPr>
      </w:pPr>
    </w:p>
    <w:p w14:paraId="0AD12573" w14:textId="77777777" w:rsidR="00EC32F8" w:rsidRPr="006B328E" w:rsidRDefault="00EC32F8" w:rsidP="00EC32F8">
      <w:pPr>
        <w:spacing w:before="360"/>
        <w:ind w:left="357" w:firstLine="0"/>
        <w:jc w:val="center"/>
        <w:rPr>
          <w:rFonts w:asciiTheme="minorHAnsi" w:hAnsiTheme="minorHAnsi" w:cstheme="minorHAnsi"/>
          <w:b/>
          <w:sz w:val="24"/>
          <w:szCs w:val="24"/>
          <w:lang w:eastAsia="is-IS"/>
        </w:rPr>
      </w:pPr>
      <w:r w:rsidRPr="006B328E">
        <w:rPr>
          <w:rFonts w:asciiTheme="minorHAnsi" w:hAnsiTheme="minorHAnsi" w:cstheme="minorHAnsi"/>
          <w:b/>
          <w:sz w:val="24"/>
          <w:szCs w:val="24"/>
          <w:lang w:eastAsia="is-IS"/>
        </w:rPr>
        <w:lastRenderedPageBreak/>
        <w:t>Úrskurðarorð</w:t>
      </w:r>
    </w:p>
    <w:p w14:paraId="14965B16" w14:textId="77777777" w:rsidR="00EC32F8" w:rsidRPr="006B328E" w:rsidRDefault="00EC32F8" w:rsidP="00EC32F8">
      <w:pPr>
        <w:spacing w:before="0"/>
        <w:ind w:left="357" w:firstLine="0"/>
        <w:rPr>
          <w:rFonts w:asciiTheme="minorHAnsi" w:hAnsiTheme="minorHAnsi" w:cstheme="minorHAnsi"/>
          <w:sz w:val="24"/>
          <w:szCs w:val="24"/>
          <w:lang w:eastAsia="is-IS"/>
        </w:rPr>
      </w:pPr>
    </w:p>
    <w:p w14:paraId="67311835" w14:textId="4D51A882" w:rsidR="00EC32F8" w:rsidRPr="006B328E" w:rsidRDefault="00EC32F8" w:rsidP="00EC32F8">
      <w:pPr>
        <w:spacing w:before="0"/>
        <w:ind w:left="357" w:firstLine="0"/>
        <w:rPr>
          <w:rFonts w:asciiTheme="minorHAnsi" w:hAnsiTheme="minorHAnsi" w:cstheme="minorHAnsi"/>
          <w:sz w:val="24"/>
          <w:szCs w:val="24"/>
          <w:lang w:eastAsia="is-IS"/>
        </w:rPr>
      </w:pPr>
      <w:r w:rsidRPr="006B328E">
        <w:rPr>
          <w:rFonts w:asciiTheme="minorHAnsi" w:hAnsiTheme="minorHAnsi" w:cstheme="minorHAnsi"/>
          <w:sz w:val="24"/>
          <w:szCs w:val="24"/>
          <w:lang w:eastAsia="is-IS"/>
        </w:rPr>
        <w:t xml:space="preserve">Hinn kærði, </w:t>
      </w:r>
      <w:r w:rsidR="00547CC3">
        <w:rPr>
          <w:rFonts w:asciiTheme="minorHAnsi" w:hAnsiTheme="minorHAnsi" w:cstheme="minorHAnsi"/>
          <w:sz w:val="24"/>
          <w:szCs w:val="24"/>
          <w:lang w:eastAsia="is-IS"/>
        </w:rPr>
        <w:t>Zvonko Buljan</w:t>
      </w:r>
      <w:r w:rsidR="00C41DD2">
        <w:rPr>
          <w:rFonts w:asciiTheme="minorHAnsi" w:hAnsiTheme="minorHAnsi" w:cstheme="minorHAnsi"/>
          <w:sz w:val="24"/>
          <w:szCs w:val="24"/>
          <w:lang w:eastAsia="is-IS"/>
        </w:rPr>
        <w:t xml:space="preserve">, skal sæta </w:t>
      </w:r>
      <w:r w:rsidR="00547CC3">
        <w:rPr>
          <w:rFonts w:asciiTheme="minorHAnsi" w:hAnsiTheme="minorHAnsi" w:cstheme="minorHAnsi"/>
          <w:sz w:val="24"/>
          <w:szCs w:val="24"/>
          <w:lang w:eastAsia="is-IS"/>
        </w:rPr>
        <w:t>þriggja</w:t>
      </w:r>
      <w:r w:rsidRPr="006B328E">
        <w:rPr>
          <w:rFonts w:asciiTheme="minorHAnsi" w:hAnsiTheme="minorHAnsi" w:cstheme="minorHAnsi"/>
          <w:sz w:val="24"/>
          <w:szCs w:val="24"/>
          <w:lang w:eastAsia="is-IS"/>
        </w:rPr>
        <w:t xml:space="preserve"> leik</w:t>
      </w:r>
      <w:r>
        <w:rPr>
          <w:rFonts w:asciiTheme="minorHAnsi" w:hAnsiTheme="minorHAnsi" w:cstheme="minorHAnsi"/>
          <w:sz w:val="24"/>
          <w:szCs w:val="24"/>
          <w:lang w:eastAsia="is-IS"/>
        </w:rPr>
        <w:t>ja banni</w:t>
      </w:r>
      <w:r w:rsidRPr="006B328E">
        <w:rPr>
          <w:rFonts w:asciiTheme="minorHAnsi" w:hAnsiTheme="minorHAnsi" w:cstheme="minorHAnsi"/>
          <w:sz w:val="24"/>
          <w:szCs w:val="24"/>
          <w:lang w:eastAsia="is-IS"/>
        </w:rPr>
        <w:t xml:space="preserve"> vegna háttsemi sinnar í leik</w:t>
      </w:r>
      <w:r w:rsidRPr="00C16310">
        <w:rPr>
          <w:rFonts w:asciiTheme="minorHAnsi" w:hAnsiTheme="minorHAnsi" w:cstheme="minorHAnsi"/>
          <w:sz w:val="24"/>
          <w:szCs w:val="24"/>
        </w:rPr>
        <w:t xml:space="preserve"> </w:t>
      </w:r>
      <w:r w:rsidR="00547CC3">
        <w:rPr>
          <w:rFonts w:asciiTheme="minorHAnsi" w:hAnsiTheme="minorHAnsi" w:cstheme="minorHAnsi"/>
          <w:sz w:val="24"/>
          <w:szCs w:val="24"/>
        </w:rPr>
        <w:t>KR</w:t>
      </w:r>
      <w:r w:rsidR="00C41DD2">
        <w:rPr>
          <w:rFonts w:asciiTheme="minorHAnsi" w:hAnsiTheme="minorHAnsi" w:cstheme="minorHAnsi"/>
          <w:sz w:val="24"/>
          <w:szCs w:val="24"/>
        </w:rPr>
        <w:t xml:space="preserve"> </w:t>
      </w:r>
      <w:r w:rsidR="00547CC3">
        <w:rPr>
          <w:rFonts w:asciiTheme="minorHAnsi" w:hAnsiTheme="minorHAnsi" w:cstheme="minorHAnsi"/>
          <w:sz w:val="24"/>
          <w:szCs w:val="24"/>
        </w:rPr>
        <w:t>og</w:t>
      </w:r>
      <w:r w:rsidR="00C41DD2">
        <w:rPr>
          <w:rFonts w:asciiTheme="minorHAnsi" w:hAnsiTheme="minorHAnsi" w:cstheme="minorHAnsi"/>
          <w:sz w:val="24"/>
          <w:szCs w:val="24"/>
        </w:rPr>
        <w:t xml:space="preserve"> Njarðvík</w:t>
      </w:r>
      <w:r w:rsidR="00547CC3">
        <w:rPr>
          <w:rFonts w:asciiTheme="minorHAnsi" w:hAnsiTheme="minorHAnsi" w:cstheme="minorHAnsi"/>
          <w:sz w:val="24"/>
          <w:szCs w:val="24"/>
        </w:rPr>
        <w:t>ur</w:t>
      </w:r>
      <w:r w:rsidRPr="006B328E">
        <w:rPr>
          <w:rFonts w:asciiTheme="minorHAnsi" w:hAnsiTheme="minorHAnsi" w:cstheme="minorHAnsi"/>
          <w:sz w:val="24"/>
          <w:szCs w:val="24"/>
        </w:rPr>
        <w:t xml:space="preserve"> í</w:t>
      </w:r>
      <w:r>
        <w:rPr>
          <w:rFonts w:asciiTheme="minorHAnsi" w:hAnsiTheme="minorHAnsi" w:cstheme="minorHAnsi"/>
          <w:sz w:val="24"/>
          <w:szCs w:val="24"/>
        </w:rPr>
        <w:t xml:space="preserve"> </w:t>
      </w:r>
      <w:r w:rsidR="00547CC3">
        <w:rPr>
          <w:rFonts w:asciiTheme="minorHAnsi" w:hAnsiTheme="minorHAnsi" w:cstheme="minorHAnsi"/>
          <w:sz w:val="24"/>
          <w:szCs w:val="24"/>
        </w:rPr>
        <w:t>Dominos-deild karla</w:t>
      </w:r>
      <w:r w:rsidR="00C41DD2">
        <w:rPr>
          <w:rFonts w:asciiTheme="minorHAnsi" w:hAnsiTheme="minorHAnsi" w:cstheme="minorHAnsi"/>
          <w:sz w:val="24"/>
          <w:szCs w:val="24"/>
        </w:rPr>
        <w:t xml:space="preserve">, </w:t>
      </w:r>
      <w:r w:rsidRPr="006B328E">
        <w:rPr>
          <w:rFonts w:asciiTheme="minorHAnsi" w:hAnsiTheme="minorHAnsi" w:cstheme="minorHAnsi"/>
          <w:sz w:val="24"/>
          <w:szCs w:val="24"/>
        </w:rPr>
        <w:t xml:space="preserve">sem leikinn var þann </w:t>
      </w:r>
      <w:r w:rsidR="00547CC3">
        <w:rPr>
          <w:rFonts w:asciiTheme="minorHAnsi" w:hAnsiTheme="minorHAnsi" w:cstheme="minorHAnsi"/>
          <w:sz w:val="24"/>
          <w:szCs w:val="24"/>
        </w:rPr>
        <w:t>2. október</w:t>
      </w:r>
      <w:r w:rsidR="00C41DD2">
        <w:rPr>
          <w:rFonts w:asciiTheme="minorHAnsi" w:hAnsiTheme="minorHAnsi" w:cstheme="minorHAnsi"/>
          <w:sz w:val="24"/>
          <w:szCs w:val="24"/>
        </w:rPr>
        <w:t xml:space="preserve"> 20</w:t>
      </w:r>
      <w:r w:rsidR="00547CC3">
        <w:rPr>
          <w:rFonts w:asciiTheme="minorHAnsi" w:hAnsiTheme="minorHAnsi" w:cstheme="minorHAnsi"/>
          <w:sz w:val="24"/>
          <w:szCs w:val="24"/>
        </w:rPr>
        <w:t>20</w:t>
      </w:r>
      <w:r w:rsidRPr="006B328E">
        <w:rPr>
          <w:rFonts w:asciiTheme="minorHAnsi" w:hAnsiTheme="minorHAnsi" w:cstheme="minorHAnsi"/>
          <w:sz w:val="24"/>
          <w:szCs w:val="24"/>
          <w:lang w:eastAsia="is-IS"/>
        </w:rPr>
        <w:t>.</w:t>
      </w:r>
    </w:p>
    <w:p w14:paraId="617A9274" w14:textId="77777777" w:rsidR="00EC32F8" w:rsidRPr="006B328E" w:rsidRDefault="00EC32F8" w:rsidP="00EC32F8">
      <w:pPr>
        <w:spacing w:before="0"/>
        <w:ind w:left="357" w:firstLine="0"/>
        <w:rPr>
          <w:rFonts w:asciiTheme="minorHAnsi" w:hAnsiTheme="minorHAnsi" w:cstheme="minorHAnsi"/>
          <w:sz w:val="24"/>
          <w:szCs w:val="24"/>
        </w:rPr>
      </w:pPr>
    </w:p>
    <w:p w14:paraId="365146E1" w14:textId="35A04D07" w:rsidR="00EC32F8" w:rsidRPr="006B328E" w:rsidRDefault="00EC32F8" w:rsidP="00EC32F8">
      <w:pPr>
        <w:spacing w:before="360"/>
        <w:jc w:val="center"/>
        <w:rPr>
          <w:rFonts w:asciiTheme="minorHAnsi" w:hAnsiTheme="minorHAnsi" w:cstheme="minorHAnsi"/>
          <w:sz w:val="24"/>
          <w:szCs w:val="24"/>
          <w:lang w:eastAsia="is-IS"/>
        </w:rPr>
      </w:pPr>
      <w:r w:rsidRPr="006B328E">
        <w:rPr>
          <w:rFonts w:asciiTheme="minorHAnsi" w:hAnsiTheme="minorHAnsi" w:cstheme="minorHAnsi"/>
          <w:sz w:val="24"/>
          <w:szCs w:val="24"/>
          <w:lang w:eastAsia="is-IS"/>
        </w:rPr>
        <w:t xml:space="preserve">Reykjavík </w:t>
      </w:r>
      <w:r w:rsidR="00A535EE">
        <w:rPr>
          <w:rFonts w:asciiTheme="minorHAnsi" w:hAnsiTheme="minorHAnsi" w:cstheme="minorHAnsi"/>
          <w:sz w:val="24"/>
          <w:szCs w:val="24"/>
          <w:lang w:eastAsia="is-IS"/>
        </w:rPr>
        <w:t>7</w:t>
      </w:r>
      <w:r w:rsidRPr="006B328E">
        <w:rPr>
          <w:rFonts w:asciiTheme="minorHAnsi" w:hAnsiTheme="minorHAnsi" w:cstheme="minorHAnsi"/>
          <w:sz w:val="24"/>
          <w:szCs w:val="24"/>
          <w:lang w:eastAsia="is-IS"/>
        </w:rPr>
        <w:t xml:space="preserve">. </w:t>
      </w:r>
      <w:r w:rsidR="00A535EE">
        <w:rPr>
          <w:rFonts w:asciiTheme="minorHAnsi" w:hAnsiTheme="minorHAnsi" w:cstheme="minorHAnsi"/>
          <w:sz w:val="24"/>
          <w:szCs w:val="24"/>
          <w:lang w:eastAsia="is-IS"/>
        </w:rPr>
        <w:t>október</w:t>
      </w:r>
      <w:r w:rsidR="00C41DD2">
        <w:rPr>
          <w:rFonts w:asciiTheme="minorHAnsi" w:hAnsiTheme="minorHAnsi" w:cstheme="minorHAnsi"/>
          <w:sz w:val="24"/>
          <w:szCs w:val="24"/>
          <w:lang w:eastAsia="is-IS"/>
        </w:rPr>
        <w:t xml:space="preserve"> </w:t>
      </w:r>
      <w:r w:rsidR="00A535EE">
        <w:rPr>
          <w:rFonts w:asciiTheme="minorHAnsi" w:hAnsiTheme="minorHAnsi" w:cstheme="minorHAnsi"/>
          <w:sz w:val="24"/>
          <w:szCs w:val="24"/>
          <w:lang w:eastAsia="is-IS"/>
        </w:rPr>
        <w:t>2020</w:t>
      </w:r>
    </w:p>
    <w:p w14:paraId="6718FE4D" w14:textId="77777777" w:rsidR="00EC32F8" w:rsidRPr="006B328E" w:rsidRDefault="00EC32F8" w:rsidP="00EC32F8">
      <w:pPr>
        <w:spacing w:before="120"/>
        <w:jc w:val="center"/>
        <w:rPr>
          <w:rFonts w:asciiTheme="minorHAnsi" w:hAnsiTheme="minorHAnsi" w:cstheme="minorHAnsi"/>
          <w:b/>
          <w:sz w:val="24"/>
          <w:szCs w:val="24"/>
          <w:lang w:eastAsia="is-IS"/>
        </w:rPr>
      </w:pPr>
    </w:p>
    <w:p w14:paraId="44E0C4A3" w14:textId="77777777" w:rsidR="00EC32F8" w:rsidRDefault="00EC32F8" w:rsidP="00EC32F8">
      <w:pPr>
        <w:spacing w:before="120"/>
        <w:jc w:val="center"/>
        <w:rPr>
          <w:rFonts w:asciiTheme="minorHAnsi" w:hAnsiTheme="minorHAnsi" w:cstheme="minorHAnsi"/>
          <w:b/>
          <w:sz w:val="24"/>
          <w:szCs w:val="24"/>
          <w:lang w:eastAsia="is-IS"/>
        </w:rPr>
      </w:pPr>
      <w:r w:rsidRPr="006B328E">
        <w:rPr>
          <w:rFonts w:asciiTheme="minorHAnsi" w:hAnsiTheme="minorHAnsi" w:cstheme="minorHAnsi"/>
          <w:b/>
          <w:sz w:val="24"/>
          <w:szCs w:val="24"/>
          <w:lang w:eastAsia="is-IS"/>
        </w:rPr>
        <w:t>Þórólfur Heiðar Þorsteinsson, formaður</w:t>
      </w:r>
    </w:p>
    <w:p w14:paraId="4040860B" w14:textId="77777777" w:rsidR="00EC32F8" w:rsidRDefault="00EC32F8" w:rsidP="00EC32F8">
      <w:pPr>
        <w:spacing w:before="120"/>
        <w:jc w:val="center"/>
        <w:rPr>
          <w:rFonts w:asciiTheme="minorHAnsi" w:hAnsiTheme="minorHAnsi" w:cstheme="minorHAnsi"/>
          <w:b/>
          <w:sz w:val="24"/>
          <w:szCs w:val="24"/>
          <w:lang w:eastAsia="is-IS"/>
        </w:rPr>
      </w:pPr>
      <w:r>
        <w:rPr>
          <w:rFonts w:asciiTheme="minorHAnsi" w:hAnsiTheme="minorHAnsi" w:cstheme="minorHAnsi"/>
          <w:b/>
          <w:sz w:val="24"/>
          <w:szCs w:val="24"/>
          <w:lang w:eastAsia="is-IS"/>
        </w:rPr>
        <w:t>Hrefna Dögg Gunnarsdóttir, varaformaður</w:t>
      </w:r>
    </w:p>
    <w:p w14:paraId="06633555" w14:textId="77777777" w:rsidR="00EC32F8" w:rsidRDefault="00EC32F8" w:rsidP="00EC32F8">
      <w:pPr>
        <w:spacing w:before="120"/>
        <w:jc w:val="center"/>
        <w:rPr>
          <w:rFonts w:asciiTheme="minorHAnsi" w:hAnsiTheme="minorHAnsi" w:cstheme="minorHAnsi"/>
          <w:b/>
          <w:sz w:val="24"/>
          <w:szCs w:val="24"/>
          <w:lang w:eastAsia="is-IS"/>
        </w:rPr>
      </w:pPr>
      <w:r>
        <w:rPr>
          <w:rFonts w:asciiTheme="minorHAnsi" w:hAnsiTheme="minorHAnsi" w:cstheme="minorHAnsi"/>
          <w:b/>
          <w:sz w:val="24"/>
          <w:szCs w:val="24"/>
          <w:lang w:eastAsia="is-IS"/>
        </w:rPr>
        <w:t>Kristinn G. Kristinsson</w:t>
      </w:r>
    </w:p>
    <w:p w14:paraId="06B5E4F8" w14:textId="77777777" w:rsidR="00EC32F8" w:rsidRDefault="00EC32F8" w:rsidP="00EC32F8">
      <w:pPr>
        <w:spacing w:before="120"/>
        <w:jc w:val="center"/>
        <w:rPr>
          <w:rFonts w:asciiTheme="minorHAnsi" w:hAnsiTheme="minorHAnsi" w:cstheme="minorHAnsi"/>
          <w:b/>
          <w:sz w:val="24"/>
          <w:szCs w:val="24"/>
          <w:lang w:eastAsia="is-IS"/>
        </w:rPr>
      </w:pPr>
      <w:r>
        <w:rPr>
          <w:rFonts w:asciiTheme="minorHAnsi" w:hAnsiTheme="minorHAnsi" w:cstheme="minorHAnsi"/>
          <w:b/>
          <w:sz w:val="24"/>
          <w:szCs w:val="24"/>
          <w:lang w:eastAsia="is-IS"/>
        </w:rPr>
        <w:t>Birkir Guðmundarson</w:t>
      </w:r>
    </w:p>
    <w:p w14:paraId="0B1DA50F" w14:textId="77777777" w:rsidR="00EC32F8" w:rsidRPr="006B328E" w:rsidRDefault="00EC32F8" w:rsidP="00EC32F8">
      <w:pPr>
        <w:spacing w:before="120"/>
        <w:jc w:val="center"/>
        <w:rPr>
          <w:rFonts w:asciiTheme="minorHAnsi" w:hAnsiTheme="minorHAnsi" w:cstheme="minorHAnsi"/>
          <w:b/>
          <w:sz w:val="24"/>
          <w:szCs w:val="24"/>
          <w:lang w:eastAsia="is-IS"/>
        </w:rPr>
      </w:pPr>
    </w:p>
    <w:p w14:paraId="0B51F550" w14:textId="77777777" w:rsidR="00FE110D" w:rsidRDefault="00FE110D"/>
    <w:sectPr w:rsidR="00FE110D" w:rsidSect="00C97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F8"/>
    <w:rsid w:val="00131883"/>
    <w:rsid w:val="001512DE"/>
    <w:rsid w:val="001D65D7"/>
    <w:rsid w:val="001D7CE2"/>
    <w:rsid w:val="00306659"/>
    <w:rsid w:val="00547CC3"/>
    <w:rsid w:val="007313B4"/>
    <w:rsid w:val="00845996"/>
    <w:rsid w:val="008636DC"/>
    <w:rsid w:val="00A535EE"/>
    <w:rsid w:val="00A91F48"/>
    <w:rsid w:val="00B037E4"/>
    <w:rsid w:val="00BC7199"/>
    <w:rsid w:val="00C41DD2"/>
    <w:rsid w:val="00EC32F8"/>
    <w:rsid w:val="00FE110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7197"/>
  <w15:chartTrackingRefBased/>
  <w15:docId w15:val="{B9460423-2D01-4038-87AD-64AD0215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F8"/>
    <w:pPr>
      <w:spacing w:before="240" w:after="0" w:line="240" w:lineRule="auto"/>
      <w:ind w:left="714" w:hanging="35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Björgvin Halldór Björnsson</dc:creator>
  <cp:keywords/>
  <dc:description/>
  <cp:lastModifiedBy>Sigrún Ragnarsdóttir</cp:lastModifiedBy>
  <cp:revision>2</cp:revision>
  <dcterms:created xsi:type="dcterms:W3CDTF">2020-10-07T18:28:00Z</dcterms:created>
  <dcterms:modified xsi:type="dcterms:W3CDTF">2020-10-07T18:28:00Z</dcterms:modified>
</cp:coreProperties>
</file>