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EC0E" w14:textId="4BB2D164" w:rsidR="00D74C24" w:rsidRDefault="00D74C24" w:rsidP="00E26682">
      <w:r>
        <w:t>Haldið er</w:t>
      </w:r>
      <w:r w:rsidR="00E41EEC">
        <w:t xml:space="preserve"> </w:t>
      </w:r>
      <w:r>
        <w:t>dómþing aga- og úrskurðarnefndar Körfuknattleikssambands Íslands (KKÍ)</w:t>
      </w:r>
      <w:r w:rsidR="00B06077">
        <w:t xml:space="preserve"> miðvikudaginn</w:t>
      </w:r>
      <w:r>
        <w:t xml:space="preserve"> </w:t>
      </w:r>
      <w:r w:rsidR="00B06077">
        <w:t>28</w:t>
      </w:r>
      <w:r>
        <w:t xml:space="preserve">. </w:t>
      </w:r>
      <w:r w:rsidR="00B06077">
        <w:t>febrúar 2024</w:t>
      </w:r>
      <w:r>
        <w:t xml:space="preserve">. </w:t>
      </w:r>
    </w:p>
    <w:p w14:paraId="0D61863E" w14:textId="77777777" w:rsidR="00D74C24" w:rsidRDefault="00D74C24" w:rsidP="00E26682"/>
    <w:p w14:paraId="7167B1FE" w14:textId="77777777" w:rsidR="00D74C24" w:rsidRDefault="00D74C24" w:rsidP="00E26682">
      <w:pPr>
        <w:jc w:val="right"/>
      </w:pPr>
      <w:r>
        <w:t>Fyrir er tekið:</w:t>
      </w:r>
    </w:p>
    <w:p w14:paraId="32244354" w14:textId="33ACC50C" w:rsidR="00D74C24" w:rsidRDefault="00E41EEC" w:rsidP="00E26682">
      <w:pPr>
        <w:jc w:val="right"/>
      </w:pPr>
      <w:r>
        <w:t xml:space="preserve">Kærumál </w:t>
      </w:r>
      <w:r w:rsidR="00B5656F" w:rsidRPr="00B5656F">
        <w:t xml:space="preserve">nr. </w:t>
      </w:r>
      <w:r>
        <w:t>1</w:t>
      </w:r>
      <w:r w:rsidR="00D74C24" w:rsidRPr="00B5656F">
        <w:t>/20</w:t>
      </w:r>
      <w:r w:rsidR="009B09B7" w:rsidRPr="00B5656F">
        <w:t>2</w:t>
      </w:r>
      <w:r w:rsidR="00B06077">
        <w:t>3</w:t>
      </w:r>
      <w:r w:rsidR="00D74C24" w:rsidRPr="00B5656F">
        <w:t>-20</w:t>
      </w:r>
      <w:r w:rsidR="009B09B7" w:rsidRPr="00B5656F">
        <w:t>2</w:t>
      </w:r>
      <w:r w:rsidR="00B06077">
        <w:t>4</w:t>
      </w:r>
    </w:p>
    <w:p w14:paraId="3437B047" w14:textId="73ABEFE0" w:rsidR="00D74C24" w:rsidRDefault="00B06077" w:rsidP="00E26682">
      <w:pPr>
        <w:jc w:val="right"/>
      </w:pPr>
      <w:r>
        <w:t>Körfuknattleiksdeild Ármanns</w:t>
      </w:r>
    </w:p>
    <w:p w14:paraId="57726790" w14:textId="77777777" w:rsidR="00D74C24" w:rsidRDefault="00D74C24" w:rsidP="00E26682">
      <w:pPr>
        <w:jc w:val="right"/>
      </w:pPr>
      <w:r>
        <w:t>gegn</w:t>
      </w:r>
    </w:p>
    <w:p w14:paraId="5AFBDBFF" w14:textId="0B8106C0" w:rsidR="00D74C24" w:rsidRDefault="00E41EEC" w:rsidP="00E26682">
      <w:pPr>
        <w:jc w:val="right"/>
      </w:pPr>
      <w:r>
        <w:t xml:space="preserve">Körfuknattleiksdeild </w:t>
      </w:r>
      <w:r w:rsidR="00B06077">
        <w:t>Þróttar - Vogum</w:t>
      </w:r>
    </w:p>
    <w:p w14:paraId="0B33B9EE" w14:textId="77777777" w:rsidR="00D74C24" w:rsidRDefault="00D74C24" w:rsidP="00E26682"/>
    <w:p w14:paraId="5A708F57" w14:textId="77777777" w:rsidR="00D74C24" w:rsidRDefault="00D74C24" w:rsidP="00E26682">
      <w:r>
        <w:t>Í málinu er kveðinn upp svofelldur</w:t>
      </w:r>
    </w:p>
    <w:p w14:paraId="2B37D912" w14:textId="77777777" w:rsidR="00D74C24" w:rsidRDefault="00D74C24" w:rsidP="00E26682"/>
    <w:p w14:paraId="188F4090" w14:textId="77777777" w:rsidR="00D74C24" w:rsidRPr="00387C79" w:rsidRDefault="00D74C24" w:rsidP="00387C79">
      <w:pPr>
        <w:pStyle w:val="Kaflar"/>
      </w:pPr>
      <w:r w:rsidRPr="00387C79">
        <w:t>ÚRSKURÐUR</w:t>
      </w:r>
    </w:p>
    <w:p w14:paraId="4AAC908E" w14:textId="30DCE80B" w:rsidR="00D74C24" w:rsidRPr="00387C79" w:rsidRDefault="00D74C24" w:rsidP="00387C79">
      <w:pPr>
        <w:pStyle w:val="Kaflar"/>
      </w:pPr>
      <w:r w:rsidRPr="00387C79">
        <w:t>I.</w:t>
      </w:r>
    </w:p>
    <w:p w14:paraId="25BEC73D" w14:textId="7D0CC7C0" w:rsidR="00C84362" w:rsidRPr="00387C79" w:rsidRDefault="00C84362" w:rsidP="00387C79">
      <w:pPr>
        <w:pStyle w:val="Kaflar"/>
      </w:pPr>
      <w:r w:rsidRPr="00387C79">
        <w:t>Aðilar máls</w:t>
      </w:r>
    </w:p>
    <w:p w14:paraId="7F6FB1AE" w14:textId="4494DA1F" w:rsidR="00D74C24" w:rsidRDefault="00D74C24" w:rsidP="00E26682">
      <w:r>
        <w:t xml:space="preserve">Mál þetta var upphaflega móttekið </w:t>
      </w:r>
      <w:r w:rsidR="00067894">
        <w:t>af hálfu aga- og úrskurðarnefndar</w:t>
      </w:r>
      <w:r>
        <w:t xml:space="preserve"> þann </w:t>
      </w:r>
      <w:r w:rsidR="00B06077">
        <w:t>31</w:t>
      </w:r>
      <w:r w:rsidR="00E41EEC">
        <w:t xml:space="preserve">. </w:t>
      </w:r>
      <w:r w:rsidR="00B06077">
        <w:t xml:space="preserve">janúar </w:t>
      </w:r>
      <w:r w:rsidR="00E41EEC">
        <w:t>202</w:t>
      </w:r>
      <w:r w:rsidR="00B06077">
        <w:t>4</w:t>
      </w:r>
      <w:r>
        <w:t>.</w:t>
      </w:r>
      <w:r w:rsidR="00E41EEC">
        <w:t xml:space="preserve"> </w:t>
      </w:r>
      <w:r>
        <w:t>Kærandi er</w:t>
      </w:r>
      <w:r w:rsidR="00E41EEC">
        <w:t xml:space="preserve"> körfuknattleiksdeild </w:t>
      </w:r>
      <w:r w:rsidR="00B06077">
        <w:t>Glímufélagsins Ármanns</w:t>
      </w:r>
      <w:r>
        <w:t>, kt</w:t>
      </w:r>
      <w:r w:rsidR="00E41EEC">
        <w:t xml:space="preserve">. </w:t>
      </w:r>
      <w:r w:rsidR="00B06077">
        <w:t>420169-0359</w:t>
      </w:r>
      <w:r w:rsidR="00B06077" w:rsidRPr="00B06077">
        <w:t>, Engjavegi 7, 104 Reykjav</w:t>
      </w:r>
      <w:r w:rsidR="00B06077">
        <w:t>í</w:t>
      </w:r>
      <w:r w:rsidR="00B06077" w:rsidRPr="00B06077">
        <w:t>k</w:t>
      </w:r>
      <w:r>
        <w:t>.</w:t>
      </w:r>
    </w:p>
    <w:p w14:paraId="57B786CE" w14:textId="41E54A28" w:rsidR="00D74C24" w:rsidRDefault="00D74C24" w:rsidP="0049183F">
      <w:r>
        <w:t xml:space="preserve">Kærði er </w:t>
      </w:r>
      <w:r w:rsidR="00E41EEC">
        <w:t xml:space="preserve">körfuknattleiksdeild </w:t>
      </w:r>
      <w:r w:rsidR="0049183F">
        <w:t xml:space="preserve">Ungmennafélagsins </w:t>
      </w:r>
      <w:r w:rsidR="00B06077">
        <w:t>Þróttar</w:t>
      </w:r>
      <w:r>
        <w:t xml:space="preserve">, kt. </w:t>
      </w:r>
      <w:r w:rsidR="0049183F" w:rsidRPr="0049183F">
        <w:t>640289-2529</w:t>
      </w:r>
      <w:r w:rsidR="0049183F">
        <w:t>.</w:t>
      </w:r>
    </w:p>
    <w:p w14:paraId="54C2906B" w14:textId="77777777" w:rsidR="0049183F" w:rsidRDefault="0049183F" w:rsidP="0049183F"/>
    <w:p w14:paraId="4EBAC861" w14:textId="145AAB17" w:rsidR="00D74C24" w:rsidRPr="00387C79" w:rsidRDefault="00D74C24" w:rsidP="0049183F">
      <w:pPr>
        <w:pStyle w:val="Kaflar"/>
      </w:pPr>
      <w:proofErr w:type="spellStart"/>
      <w:r w:rsidRPr="00210DD5">
        <w:t>II.</w:t>
      </w:r>
      <w:r w:rsidRPr="00387C79">
        <w:t>Dómkröfur</w:t>
      </w:r>
      <w:proofErr w:type="spellEnd"/>
    </w:p>
    <w:p w14:paraId="5797A7A3" w14:textId="75623A90" w:rsidR="00347B01" w:rsidRDefault="00D74C24" w:rsidP="00E26682">
      <w:r>
        <w:t>Kærandi krefst</w:t>
      </w:r>
      <w:r w:rsidR="00E41EEC">
        <w:t xml:space="preserve"> að sér verði dæmdur 20-0 sigur í leik</w:t>
      </w:r>
      <w:r w:rsidR="00B06077">
        <w:t xml:space="preserve"> Þróttar </w:t>
      </w:r>
      <w:r w:rsidR="00E41EEC">
        <w:t xml:space="preserve"> og</w:t>
      </w:r>
      <w:r w:rsidR="00B06077">
        <w:t xml:space="preserve"> Ármanns</w:t>
      </w:r>
      <w:r w:rsidR="00E41EEC">
        <w:t xml:space="preserve"> í </w:t>
      </w:r>
      <w:r w:rsidR="00B06077">
        <w:t xml:space="preserve"> 1. deild karla </w:t>
      </w:r>
      <w:r w:rsidR="00E41EEC">
        <w:t xml:space="preserve">sem fram fór þann </w:t>
      </w:r>
      <w:r w:rsidR="00B06077">
        <w:t>26</w:t>
      </w:r>
      <w:r w:rsidR="00E41EEC">
        <w:t xml:space="preserve">. </w:t>
      </w:r>
      <w:r w:rsidR="00B06077">
        <w:t>janúar 2024</w:t>
      </w:r>
      <w:r w:rsidR="00E41EEC">
        <w:t>.</w:t>
      </w:r>
      <w:r w:rsidR="00B06077">
        <w:t xml:space="preserve"> Til vara krefst kærandi að úrslit leiksins verði ógild og leikurinn spilaður aftur.</w:t>
      </w:r>
    </w:p>
    <w:p w14:paraId="2DEB5935" w14:textId="20F3854A" w:rsidR="00C84362" w:rsidRDefault="00E41EEC" w:rsidP="00E26682">
      <w:r>
        <w:tab/>
        <w:t xml:space="preserve">Kærði krefst að kröfum kæranda verði </w:t>
      </w:r>
      <w:r w:rsidR="00B06077">
        <w:t>vísað frá</w:t>
      </w:r>
      <w:r>
        <w:t xml:space="preserve">. Þá </w:t>
      </w:r>
      <w:r w:rsidR="00B06077">
        <w:t>má ráða af greinargerð að kærði krefjist þess að kröfum kæranda verði hafnað</w:t>
      </w:r>
      <w:r>
        <w:t>.</w:t>
      </w:r>
    </w:p>
    <w:p w14:paraId="51AF5271" w14:textId="77777777" w:rsidR="00C84362" w:rsidRPr="00387C79" w:rsidRDefault="00C84362" w:rsidP="00387C79">
      <w:pPr>
        <w:pStyle w:val="Kaflar"/>
      </w:pPr>
      <w:r w:rsidRPr="00387C79">
        <w:t>III.</w:t>
      </w:r>
    </w:p>
    <w:p w14:paraId="4DFA8D32" w14:textId="54BE75CD" w:rsidR="00C84362" w:rsidRPr="00387C79" w:rsidRDefault="00F11C0D" w:rsidP="00387C79">
      <w:pPr>
        <w:pStyle w:val="Kaflar"/>
      </w:pPr>
      <w:r w:rsidRPr="00387C79">
        <w:t>Málsatvik</w:t>
      </w:r>
    </w:p>
    <w:p w14:paraId="10878D5B" w14:textId="546DA2C4" w:rsidR="00A03F83" w:rsidRPr="00F11C0D" w:rsidRDefault="00F11C0D" w:rsidP="00E26682">
      <w:r>
        <w:t xml:space="preserve">Málsatvik </w:t>
      </w:r>
      <w:r w:rsidRPr="00F11C0D">
        <w:t>eru</w:t>
      </w:r>
      <w:r>
        <w:t xml:space="preserve"> í aðalatriðum óumdeild. </w:t>
      </w:r>
      <w:r w:rsidR="00B06077">
        <w:t>Þann 26. janúar fór fram leikur Þróttar og Ármanns í Sandgerði</w:t>
      </w:r>
      <w:r w:rsidR="000C348D">
        <w:t>.</w:t>
      </w:r>
      <w:r w:rsidR="00B06077">
        <w:t xml:space="preserve"> Í leiknum lék Hugi Hallgrímsson með Þrótti, en hann hafði nýlega gengið til liðs við Þrótt á venslasamningi frá Haukum. Leiknum lauk með sigri Þróttar, 90-72.</w:t>
      </w:r>
      <w:r w:rsidR="00A03F83">
        <w:t xml:space="preserve"> Deilt er um hvort Hugi Hallgrímsson hafi verið ólöglegur leikmaður þegar hann kom inn á í leiknum.</w:t>
      </w:r>
    </w:p>
    <w:p w14:paraId="6DDDA8BE" w14:textId="1C9664BA" w:rsidR="00D74C24" w:rsidRPr="00E26682" w:rsidRDefault="00F11C0D" w:rsidP="00E26682">
      <w:pPr>
        <w:pStyle w:val="Kaflar"/>
      </w:pPr>
      <w:r w:rsidRPr="00E26682">
        <w:lastRenderedPageBreak/>
        <w:t>IV</w:t>
      </w:r>
      <w:r w:rsidR="00D74C24" w:rsidRPr="00E26682">
        <w:t>.</w:t>
      </w:r>
    </w:p>
    <w:p w14:paraId="6B9F6C3E" w14:textId="317BA785" w:rsidR="00D74C24" w:rsidRPr="00E26682" w:rsidRDefault="00347B01" w:rsidP="00E26682">
      <w:pPr>
        <w:pStyle w:val="Kaflar"/>
      </w:pPr>
      <w:r w:rsidRPr="00E26682">
        <w:t>Málsástæður og lagarök kæranda</w:t>
      </w:r>
    </w:p>
    <w:p w14:paraId="7976BDD0" w14:textId="68E9704B" w:rsidR="006B64D3" w:rsidRDefault="005B397C" w:rsidP="00E26682">
      <w:r>
        <w:t xml:space="preserve"> </w:t>
      </w:r>
      <w:r w:rsidR="00A03F83">
        <w:t>Kærandi telur ljóst að leikmaðurinn hafi verið ólöglegur. Segir í kæru:</w:t>
      </w:r>
    </w:p>
    <w:p w14:paraId="466B8050" w14:textId="77777777" w:rsidR="00A03F83" w:rsidRDefault="00A03F83" w:rsidP="00A03F83">
      <w:pPr>
        <w:rPr>
          <w:i/>
          <w:iCs/>
        </w:rPr>
      </w:pPr>
    </w:p>
    <w:p w14:paraId="0B21F3D3" w14:textId="488115B8" w:rsidR="00A03F83" w:rsidRPr="00A03F83" w:rsidRDefault="00A03F83" w:rsidP="00A03F83">
      <w:pPr>
        <w:rPr>
          <w:i/>
          <w:iCs/>
        </w:rPr>
      </w:pPr>
      <w:r w:rsidRPr="00A03F83">
        <w:rPr>
          <w:i/>
          <w:iCs/>
        </w:rPr>
        <w:t>Í 5. gr. í reglugerðar Körfuknattleikssambands Íslands um venslasamninga segir:„Þeim sjö (7) leikmönnum sem leikið hafa flestar mínútur að meðaltali fyrir móðurfélag er ekki heimilt að vera á venslasamning. Er þar átt við alla leikmenn viðkomandi félags á yfirstandandi keppnistímabili sem sannanlega hafa leikheimild með liðinu hverju sinni.“</w:t>
      </w:r>
    </w:p>
    <w:p w14:paraId="3093948F" w14:textId="77777777" w:rsidR="00A03F83" w:rsidRPr="00A03F83" w:rsidRDefault="00A03F83" w:rsidP="00A03F83">
      <w:pPr>
        <w:rPr>
          <w:i/>
          <w:iCs/>
        </w:rPr>
      </w:pPr>
      <w:r w:rsidRPr="00A03F83">
        <w:rPr>
          <w:i/>
          <w:iCs/>
        </w:rPr>
        <w:t xml:space="preserve"> </w:t>
      </w:r>
    </w:p>
    <w:p w14:paraId="6F850343" w14:textId="30B73B43" w:rsidR="00A03F83" w:rsidRPr="00A03F83" w:rsidRDefault="00A03F83" w:rsidP="00A03F83">
      <w:pPr>
        <w:rPr>
          <w:i/>
          <w:iCs/>
        </w:rPr>
      </w:pPr>
      <w:r w:rsidRPr="00A03F83">
        <w:rPr>
          <w:i/>
          <w:iCs/>
        </w:rPr>
        <w:t xml:space="preserve"> Í 2. mgr. sömu greinar segir: „Erlendir leikmenn sem farnir eru frá félaginu teljast ekki með þar sem þeir hafa ekki lengur atvinnu- og dvalarleyfi í gegnum félagið sem um ræðir og/eða leikheimild þeirra hefur verið send erlendis frá skrifstofu KKÍ. Miða skal við heildarmínútur í Íslandsmóti innan yfirstandandi keppnistímabils deilt með fjölda leikja til að finna meðaltal leikmanna“. </w:t>
      </w:r>
    </w:p>
    <w:p w14:paraId="5CDB030B" w14:textId="77777777" w:rsidR="00A03F83" w:rsidRPr="00A03F83" w:rsidRDefault="00A03F83" w:rsidP="00A03F83">
      <w:pPr>
        <w:rPr>
          <w:i/>
          <w:iCs/>
        </w:rPr>
      </w:pPr>
      <w:r w:rsidRPr="00A03F83">
        <w:rPr>
          <w:i/>
          <w:iCs/>
        </w:rPr>
        <w:t xml:space="preserve"> </w:t>
      </w:r>
    </w:p>
    <w:p w14:paraId="52774B6B" w14:textId="77777777" w:rsidR="00A03F83" w:rsidRDefault="00A03F83" w:rsidP="00A03F83">
      <w:pPr>
        <w:rPr>
          <w:i/>
          <w:iCs/>
        </w:rPr>
      </w:pPr>
      <w:r w:rsidRPr="00A03F83">
        <w:rPr>
          <w:i/>
          <w:iCs/>
        </w:rPr>
        <w:t xml:space="preserve">Þegar horft er til tölfræði tímabilsins 2023-2024 hefur umræddur leikmaður leikið að meðaltali 15,8 mínútur í leik fyrir Hauka. Níu leikmenn hafa leikið meira að meðaltali í leik fyrir Hauka en þrír þeirra hafa yfirgefið Hauka á tímabilinu og það á síðasta ári.  </w:t>
      </w:r>
    </w:p>
    <w:p w14:paraId="0EE33713" w14:textId="6D2C2AEA" w:rsidR="00A03F83" w:rsidRPr="00A03F83" w:rsidRDefault="00A03F83" w:rsidP="00A03F83">
      <w:pPr>
        <w:rPr>
          <w:i/>
          <w:iCs/>
        </w:rPr>
      </w:pPr>
      <w:r w:rsidRPr="00A03F83">
        <w:rPr>
          <w:i/>
          <w:iCs/>
        </w:rPr>
        <w:t xml:space="preserve"> </w:t>
      </w:r>
    </w:p>
    <w:p w14:paraId="73356AF5" w14:textId="38B94F19" w:rsidR="00A03F83" w:rsidRPr="00A03F83" w:rsidRDefault="00A03F83" w:rsidP="00A03F83">
      <w:pPr>
        <w:rPr>
          <w:i/>
          <w:iCs/>
        </w:rPr>
      </w:pPr>
      <w:r w:rsidRPr="00A03F83">
        <w:rPr>
          <w:i/>
          <w:iCs/>
        </w:rPr>
        <w:t>Damien Pitts, Ville Tahvanainen og Jalen Moore léku allir með Haukum fyrir áramót tímabilið 2023-2024. Ville fór til Álftaness í lok nóvember, Jalen Moore fór til Hamars um miðjan nóvember og samningi Pitts var sagt upp um miðjan desember. Samkvæmt reglugerð um venslasamninga teljast þeir erlendu leikmenn ekki með sem eru farnir frá félaginu. Þessir þrír leikmenn</w:t>
      </w:r>
      <w:r>
        <w:rPr>
          <w:i/>
          <w:iCs/>
        </w:rPr>
        <w:t xml:space="preserve"> </w:t>
      </w:r>
      <w:r w:rsidRPr="00A03F83">
        <w:rPr>
          <w:i/>
          <w:iCs/>
        </w:rPr>
        <w:t xml:space="preserve">hafa sannarlega yfirgefið félagið og eiga því ekki að teljast með.  </w:t>
      </w:r>
    </w:p>
    <w:p w14:paraId="63553C81" w14:textId="77777777" w:rsidR="00A03F83" w:rsidRPr="00A03F83" w:rsidRDefault="00A03F83" w:rsidP="00A03F83">
      <w:pPr>
        <w:rPr>
          <w:i/>
          <w:iCs/>
        </w:rPr>
      </w:pPr>
      <w:r w:rsidRPr="00A03F83">
        <w:rPr>
          <w:i/>
          <w:iCs/>
        </w:rPr>
        <w:t xml:space="preserve"> </w:t>
      </w:r>
    </w:p>
    <w:p w14:paraId="53F7A79C" w14:textId="2E1E2AFD" w:rsidR="00A03F83" w:rsidRPr="00A03F83" w:rsidRDefault="00A03F83" w:rsidP="00A03F83">
      <w:pPr>
        <w:rPr>
          <w:i/>
          <w:iCs/>
        </w:rPr>
      </w:pPr>
      <w:r w:rsidRPr="00A03F83">
        <w:rPr>
          <w:i/>
          <w:iCs/>
        </w:rPr>
        <w:t xml:space="preserve">Þegar þessir þrír leikmenn eru ekki taldir með er óumdeilanlegt að Hugi Hallgrímsson er sjöundi mínútuhæsti leikmaður Hauka á þessu tímabili (2023-2024) og ætti því samkvæmt öllu að vera ólöglegur í leiknum. </w:t>
      </w:r>
    </w:p>
    <w:p w14:paraId="5EE5E9B5" w14:textId="77777777" w:rsidR="00A03F83" w:rsidRPr="00A03F83" w:rsidRDefault="00A03F83" w:rsidP="00A03F83">
      <w:pPr>
        <w:rPr>
          <w:i/>
          <w:iCs/>
        </w:rPr>
      </w:pPr>
      <w:r w:rsidRPr="00A03F83">
        <w:rPr>
          <w:i/>
          <w:iCs/>
        </w:rPr>
        <w:t xml:space="preserve"> </w:t>
      </w:r>
    </w:p>
    <w:p w14:paraId="4189622E" w14:textId="2CA051D3" w:rsidR="00A03F83" w:rsidRPr="00A03F83" w:rsidRDefault="00A03F83" w:rsidP="00A03F83">
      <w:pPr>
        <w:rPr>
          <w:i/>
          <w:iCs/>
        </w:rPr>
      </w:pPr>
      <w:r w:rsidRPr="00A03F83">
        <w:rPr>
          <w:i/>
          <w:iCs/>
        </w:rPr>
        <w:t>Í grein 8.5 um LEIKHEIMILDIR, SKRÁNING LEIKMANNA, TÖLFRÆÐI OG ÚRSLIT, í lögum um körfuknattleiksmót segir: “Komi í ljós að leikmaður sé ólöglegur, ber félag hans ábyrgð á</w:t>
      </w:r>
      <w:r>
        <w:rPr>
          <w:i/>
          <w:iCs/>
        </w:rPr>
        <w:t xml:space="preserve"> </w:t>
      </w:r>
      <w:r w:rsidRPr="00A03F83">
        <w:rPr>
          <w:i/>
          <w:iCs/>
        </w:rPr>
        <w:t xml:space="preserve">því. Lið sem teflir fram ólöglegum leikmanni tapar leiknum. </w:t>
      </w:r>
      <w:r w:rsidRPr="00A03F83">
        <w:rPr>
          <w:i/>
          <w:iCs/>
        </w:rPr>
        <w:lastRenderedPageBreak/>
        <w:t xml:space="preserve">Hafi það verið lægra að stigum skulu úrslit standa óbreytt. Sé það hins vegar hærra að stigum skulu úrslit skráð tuttugu - núll (20-0), andstæðingum í vil”. </w:t>
      </w:r>
    </w:p>
    <w:p w14:paraId="4E885939" w14:textId="77777777" w:rsidR="00A03F83" w:rsidRPr="00A03F83" w:rsidRDefault="00A03F83" w:rsidP="00A03F83">
      <w:pPr>
        <w:rPr>
          <w:i/>
          <w:iCs/>
        </w:rPr>
      </w:pPr>
      <w:r w:rsidRPr="00A03F83">
        <w:rPr>
          <w:i/>
          <w:iCs/>
        </w:rPr>
        <w:t xml:space="preserve"> </w:t>
      </w:r>
    </w:p>
    <w:p w14:paraId="19EAF02E" w14:textId="64F85028" w:rsidR="00A03F83" w:rsidRPr="00A03F83" w:rsidRDefault="00A03F83" w:rsidP="00A03F83">
      <w:pPr>
        <w:rPr>
          <w:i/>
          <w:iCs/>
        </w:rPr>
      </w:pPr>
      <w:r w:rsidRPr="00A03F83">
        <w:rPr>
          <w:i/>
          <w:iCs/>
        </w:rPr>
        <w:t xml:space="preserve">Af öllu framangreindu er  óumdeilt að Hugi Hallgrímsson, leikmaður Þróttar nr. 12, var ekki löglegur til þess að leika í þeim leik sem fór fram 26. janúar sl. Þar með var hann ólöglegur leikmaður í þeim leik.  </w:t>
      </w:r>
    </w:p>
    <w:p w14:paraId="650CE721" w14:textId="77777777" w:rsidR="00A03F83" w:rsidRPr="00A03F83" w:rsidRDefault="00A03F83" w:rsidP="00A03F83">
      <w:pPr>
        <w:rPr>
          <w:i/>
          <w:iCs/>
        </w:rPr>
      </w:pPr>
      <w:r w:rsidRPr="00A03F83">
        <w:rPr>
          <w:i/>
          <w:iCs/>
        </w:rPr>
        <w:t xml:space="preserve"> </w:t>
      </w:r>
    </w:p>
    <w:p w14:paraId="5E85E6C7" w14:textId="44350C1E" w:rsidR="00A03F83" w:rsidRPr="00A03F83" w:rsidRDefault="00A03F83" w:rsidP="00A03F83">
      <w:pPr>
        <w:rPr>
          <w:i/>
          <w:iCs/>
        </w:rPr>
      </w:pPr>
      <w:r w:rsidRPr="00A03F83">
        <w:rPr>
          <w:i/>
          <w:iCs/>
        </w:rPr>
        <w:t>Ekki þykir ásættanlegt að undanþágur séu veittar sem eru í ósamræmi við lög reglugerðir Körfuknattleikssambands Íslands. Er um skýra og ótvíræða reglu að ræða (sbr. orðalag 5. gr. fyrrgreindra reglna: „erlendir leikmenn sem farnir eru frá félaginu teljast ekki með“). Ekki þykir efni til að víkja frá skýru orðalagi reglunnar og almennri málvenju enda eru undantekningar frá reglum túlkaðar þröngt skv. almennum lögskýringarleiðum. Þá er vert að nefna að ekki er kveðið á um neinar undantekningar í fyrrgreindum reglum. Er því ljóst að engin annar skýringarkostur er tækur en fallast á þá niðurstöðu að umræddur leikmaður var ólöglegur í leiknum. Má í því sambandi benda á 4. gr. laga Körfuknattleikssambands Íslands þar sem fjallað er um hlutleysi sambandsins. Er þar tekið fram að KKÍ skal gæta jafnræðis og jafnréttis í hvívetna og að allir skulu vera jafnir fyrir lögum og reglugerðum sambandsins. Þá er í 5. gr. sömu laga fjallað um jafnræði þar sem tekið er fram að sambandið skal gæta samræmis við reglur og ákvarðanir. Er það bæði í samræmi við jafnræði og hlutleysi að öllum sé gefinn kostur á að kynna sér þau lög og reglur sem eru í gildi á hverjum tíma en einnig skiptir máli að hlutleysis sé gætt og þar með að afbrigðilegir skýringakostir séu ekki ákveðnir af handahófi ákveðnum félögunum í vil.</w:t>
      </w:r>
    </w:p>
    <w:p w14:paraId="17FD64F5" w14:textId="6A27F9F2" w:rsidR="006B64D3" w:rsidRPr="00E26682" w:rsidRDefault="00F11C0D" w:rsidP="00E26682">
      <w:pPr>
        <w:pStyle w:val="Kaflar"/>
      </w:pPr>
      <w:r w:rsidRPr="00E26682">
        <w:t>V</w:t>
      </w:r>
      <w:r w:rsidR="006B64D3" w:rsidRPr="00E26682">
        <w:t>.</w:t>
      </w:r>
    </w:p>
    <w:p w14:paraId="6F16D04F" w14:textId="07D33B34" w:rsidR="006B64D3" w:rsidRPr="00E26682" w:rsidRDefault="005B397C" w:rsidP="00E26682">
      <w:pPr>
        <w:pStyle w:val="Kaflar"/>
      </w:pPr>
      <w:r w:rsidRPr="00E26682">
        <w:t xml:space="preserve">Málsástæður og lagarök </w:t>
      </w:r>
      <w:r w:rsidR="006B64D3" w:rsidRPr="00E26682">
        <w:t>kærða</w:t>
      </w:r>
    </w:p>
    <w:p w14:paraId="28FFC1B4" w14:textId="50FA85D5" w:rsidR="00213A37" w:rsidRPr="00A03F83" w:rsidRDefault="00A03F83" w:rsidP="00E26682">
      <w:r w:rsidRPr="00A03F83">
        <w:t>Kærði hafnar kröfum kæranda með eftirfarandi greinargerð:</w:t>
      </w:r>
    </w:p>
    <w:p w14:paraId="69E45426" w14:textId="77777777" w:rsidR="00A03F83" w:rsidRDefault="00A03F83" w:rsidP="00A03F83">
      <w:pPr>
        <w:rPr>
          <w:i/>
          <w:iCs/>
        </w:rPr>
      </w:pPr>
    </w:p>
    <w:p w14:paraId="59F8BF20" w14:textId="578F5E93" w:rsidR="00A03F83" w:rsidRDefault="00A03F83" w:rsidP="00A03F83">
      <w:pPr>
        <w:rPr>
          <w:i/>
          <w:iCs/>
        </w:rPr>
      </w:pPr>
      <w:r w:rsidRPr="00A03F83">
        <w:rPr>
          <w:i/>
          <w:iCs/>
        </w:rPr>
        <w:t>Ármann telur að Hugi Halldórsson hafi verið einn af 7. Leikjahæsti hjá haukum og mætti því ekki spila með Þrótti Vogum í leik gegn þeim. Taldi það vera brot gegn reglugerð KKÍ um vennslasamninga nr 7.5.2020.</w:t>
      </w:r>
    </w:p>
    <w:p w14:paraId="322C19D3" w14:textId="77777777" w:rsidR="00A03F83" w:rsidRPr="00A03F83" w:rsidRDefault="00A03F83" w:rsidP="00A03F83">
      <w:pPr>
        <w:rPr>
          <w:i/>
          <w:iCs/>
        </w:rPr>
      </w:pPr>
    </w:p>
    <w:p w14:paraId="59A14B8A" w14:textId="7E4F375C" w:rsidR="00A03F83" w:rsidRPr="00A03F83" w:rsidRDefault="00A03F83" w:rsidP="00A03F83">
      <w:pPr>
        <w:rPr>
          <w:i/>
          <w:iCs/>
        </w:rPr>
      </w:pPr>
      <w:r w:rsidRPr="00A03F83">
        <w:rPr>
          <w:i/>
          <w:iCs/>
        </w:rPr>
        <w:t xml:space="preserve">Það sem Ármann gerir hér er tilgangslaus ákæra til að reyna fela sig á bakvið tap, því við spilum </w:t>
      </w:r>
      <w:r>
        <w:rPr>
          <w:i/>
          <w:iCs/>
        </w:rPr>
        <w:t>H</w:t>
      </w:r>
      <w:r w:rsidRPr="00A03F83">
        <w:rPr>
          <w:i/>
          <w:iCs/>
        </w:rPr>
        <w:t xml:space="preserve">uga í samræmi við KKÍ að hann sé ekki 7. Leikjahæsti á þessari </w:t>
      </w:r>
      <w:r w:rsidRPr="00A03F83">
        <w:rPr>
          <w:i/>
          <w:iCs/>
        </w:rPr>
        <w:lastRenderedPageBreak/>
        <w:t>stundu og spilum honum með góðri samvisku. Ákæra Ármanns hefur enga stoð í reglugerð KKÍ miðað við 5. Grein síðarnefndu reglugerðar. </w:t>
      </w:r>
      <w:r>
        <w:rPr>
          <w:i/>
          <w:iCs/>
        </w:rPr>
        <w:t xml:space="preserve"> </w:t>
      </w:r>
      <w:r w:rsidRPr="00A03F83">
        <w:rPr>
          <w:i/>
          <w:iCs/>
        </w:rPr>
        <w:t>Því viljum við stjórn Þróttar að þetta verði tafarlaust vísað frá. </w:t>
      </w:r>
    </w:p>
    <w:p w14:paraId="1BDBCE78" w14:textId="77777777" w:rsidR="00A03F83" w:rsidRPr="00A03F83" w:rsidRDefault="00A03F83" w:rsidP="00A03F83">
      <w:pPr>
        <w:rPr>
          <w:i/>
          <w:iCs/>
        </w:rPr>
      </w:pPr>
      <w:r w:rsidRPr="00A03F83">
        <w:rPr>
          <w:i/>
          <w:iCs/>
        </w:rPr>
        <w:t> </w:t>
      </w:r>
    </w:p>
    <w:p w14:paraId="5A8C8332" w14:textId="1E57E1BD" w:rsidR="00A03F83" w:rsidRPr="00A03F83" w:rsidRDefault="00A03F83" w:rsidP="00A03F83">
      <w:pPr>
        <w:rPr>
          <w:i/>
          <w:iCs/>
        </w:rPr>
      </w:pPr>
      <w:r w:rsidRPr="00A03F83">
        <w:rPr>
          <w:i/>
          <w:iCs/>
        </w:rPr>
        <w:t xml:space="preserve">Svar okkar við að Hugi Hallgrímsson hafi spilað gegn þeim, skv. útreikningum okkar og KKÍ þá var hann 8. leikjahæsti þar sem </w:t>
      </w:r>
      <w:r>
        <w:rPr>
          <w:i/>
          <w:iCs/>
        </w:rPr>
        <w:t>P</w:t>
      </w:r>
      <w:r w:rsidRPr="00A03F83">
        <w:rPr>
          <w:i/>
          <w:iCs/>
        </w:rPr>
        <w:t>itts var ennþá með LOC í Haukum, því er útreikningurinn fyrir leikinn þann 26. janúar eftirfarandi: </w:t>
      </w:r>
    </w:p>
    <w:p w14:paraId="5B91F871" w14:textId="77777777" w:rsidR="00A03F83" w:rsidRPr="00A03F83" w:rsidRDefault="00A03F83" w:rsidP="00A03F83">
      <w:pPr>
        <w:rPr>
          <w:i/>
          <w:iCs/>
        </w:rPr>
      </w:pPr>
      <w:r w:rsidRPr="00A03F83">
        <w:rPr>
          <w:i/>
          <w:iCs/>
        </w:rPr>
        <w:t> </w:t>
      </w:r>
    </w:p>
    <w:p w14:paraId="09F4FABE" w14:textId="77777777" w:rsidR="00A03F83" w:rsidRPr="00A03F83" w:rsidRDefault="00A03F83" w:rsidP="00A03F83">
      <w:pPr>
        <w:numPr>
          <w:ilvl w:val="0"/>
          <w:numId w:val="6"/>
        </w:numPr>
        <w:rPr>
          <w:i/>
          <w:iCs/>
          <w:lang w:val="da-DK"/>
        </w:rPr>
      </w:pPr>
      <w:r w:rsidRPr="00A03F83">
        <w:rPr>
          <w:i/>
          <w:iCs/>
          <w:lang w:val="en-US"/>
        </w:rPr>
        <w:t>Breki                9          93        10.33333</w:t>
      </w:r>
    </w:p>
    <w:p w14:paraId="16440FE3" w14:textId="77777777" w:rsidR="00A03F83" w:rsidRPr="00A03F83" w:rsidRDefault="00A03F83" w:rsidP="00A03F83">
      <w:pPr>
        <w:numPr>
          <w:ilvl w:val="0"/>
          <w:numId w:val="6"/>
        </w:numPr>
        <w:rPr>
          <w:i/>
          <w:iCs/>
          <w:lang w:val="da-DK"/>
        </w:rPr>
      </w:pPr>
      <w:r w:rsidRPr="00A03F83">
        <w:rPr>
          <w:i/>
          <w:iCs/>
          <w:lang w:val="en-US"/>
        </w:rPr>
        <w:t>Pitts                 3          103      34.33333</w:t>
      </w:r>
    </w:p>
    <w:p w14:paraId="4C22282B" w14:textId="77777777" w:rsidR="00A03F83" w:rsidRPr="00A03F83" w:rsidRDefault="00A03F83" w:rsidP="00A03F83">
      <w:pPr>
        <w:numPr>
          <w:ilvl w:val="0"/>
          <w:numId w:val="6"/>
        </w:numPr>
        <w:rPr>
          <w:i/>
          <w:iCs/>
          <w:lang w:val="da-DK"/>
        </w:rPr>
      </w:pPr>
      <w:r w:rsidRPr="00A03F83">
        <w:rPr>
          <w:i/>
          <w:iCs/>
          <w:lang w:val="en-US"/>
        </w:rPr>
        <w:t>Okeke             13        381      29.30769</w:t>
      </w:r>
    </w:p>
    <w:p w14:paraId="556BD602" w14:textId="77777777" w:rsidR="00A03F83" w:rsidRPr="00A03F83" w:rsidRDefault="00A03F83" w:rsidP="00A03F83">
      <w:pPr>
        <w:numPr>
          <w:ilvl w:val="0"/>
          <w:numId w:val="6"/>
        </w:numPr>
        <w:rPr>
          <w:i/>
          <w:iCs/>
          <w:lang w:val="da-DK"/>
        </w:rPr>
      </w:pPr>
      <w:r w:rsidRPr="00A03F83">
        <w:rPr>
          <w:i/>
          <w:iCs/>
          <w:lang w:val="en-US"/>
        </w:rPr>
        <w:t>Daði                 9          128      14.22222</w:t>
      </w:r>
    </w:p>
    <w:p w14:paraId="24FDE325" w14:textId="77777777" w:rsidR="00A03F83" w:rsidRPr="00A03F83" w:rsidRDefault="00A03F83" w:rsidP="00A03F83">
      <w:pPr>
        <w:numPr>
          <w:ilvl w:val="0"/>
          <w:numId w:val="6"/>
        </w:numPr>
        <w:rPr>
          <w:i/>
          <w:iCs/>
          <w:lang w:val="da-DK"/>
        </w:rPr>
      </w:pPr>
      <w:r w:rsidRPr="00A03F83">
        <w:rPr>
          <w:i/>
          <w:iCs/>
          <w:lang w:val="en-US"/>
        </w:rPr>
        <w:t>Parsons           3          96        32</w:t>
      </w:r>
    </w:p>
    <w:p w14:paraId="3AFFC2CE" w14:textId="77777777" w:rsidR="00A03F83" w:rsidRPr="00A03F83" w:rsidRDefault="00A03F83" w:rsidP="00A03F83">
      <w:pPr>
        <w:numPr>
          <w:ilvl w:val="0"/>
          <w:numId w:val="6"/>
        </w:numPr>
        <w:rPr>
          <w:i/>
          <w:iCs/>
          <w:lang w:val="da-DK"/>
        </w:rPr>
      </w:pPr>
      <w:r w:rsidRPr="00A03F83">
        <w:rPr>
          <w:i/>
          <w:iCs/>
          <w:lang w:val="en-US"/>
        </w:rPr>
        <w:t>Everage          2          62        31</w:t>
      </w:r>
    </w:p>
    <w:p w14:paraId="00E133CE" w14:textId="77777777" w:rsidR="00A03F83" w:rsidRPr="00A03F83" w:rsidRDefault="00A03F83" w:rsidP="00A03F83">
      <w:pPr>
        <w:numPr>
          <w:ilvl w:val="0"/>
          <w:numId w:val="6"/>
        </w:numPr>
        <w:rPr>
          <w:i/>
          <w:iCs/>
          <w:lang w:val="da-DK"/>
        </w:rPr>
      </w:pPr>
      <w:r w:rsidRPr="00A03F83">
        <w:rPr>
          <w:i/>
          <w:iCs/>
          <w:lang w:val="en-US"/>
        </w:rPr>
        <w:t>Hilmir               14        284      13.14286</w:t>
      </w:r>
    </w:p>
    <w:p w14:paraId="5A8D0694" w14:textId="77777777" w:rsidR="00A03F83" w:rsidRPr="00A03F83" w:rsidRDefault="00A03F83" w:rsidP="00A03F83">
      <w:pPr>
        <w:numPr>
          <w:ilvl w:val="0"/>
          <w:numId w:val="6"/>
        </w:numPr>
        <w:rPr>
          <w:i/>
          <w:iCs/>
          <w:lang w:val="da-DK"/>
        </w:rPr>
      </w:pPr>
      <w:r w:rsidRPr="00A03F83">
        <w:rPr>
          <w:i/>
          <w:iCs/>
          <w:lang w:val="en-US"/>
        </w:rPr>
        <w:t>Hugi                 14        215      15.35714</w:t>
      </w:r>
    </w:p>
    <w:p w14:paraId="6F424410" w14:textId="77777777" w:rsidR="00A03F83" w:rsidRPr="00A03F83" w:rsidRDefault="00A03F83" w:rsidP="00A03F83">
      <w:pPr>
        <w:rPr>
          <w:i/>
          <w:iCs/>
          <w:lang w:val="da-DK"/>
        </w:rPr>
      </w:pPr>
      <w:r w:rsidRPr="00A03F83">
        <w:rPr>
          <w:i/>
          <w:iCs/>
          <w:lang w:val="en-US"/>
        </w:rPr>
        <w:t> </w:t>
      </w:r>
    </w:p>
    <w:p w14:paraId="19B1BC7C" w14:textId="2718F7CB" w:rsidR="00A03F83" w:rsidRPr="00A03F83" w:rsidRDefault="00A03F83" w:rsidP="00A03F83">
      <w:pPr>
        <w:rPr>
          <w:i/>
          <w:iCs/>
          <w:lang w:val="da-DK"/>
        </w:rPr>
      </w:pPr>
      <w:r w:rsidRPr="00A03F83">
        <w:rPr>
          <w:i/>
          <w:iCs/>
          <w:lang w:val="da-DK"/>
        </w:rPr>
        <w:t xml:space="preserve">hér </w:t>
      </w:r>
      <w:proofErr w:type="spellStart"/>
      <w:r w:rsidRPr="00A03F83">
        <w:rPr>
          <w:i/>
          <w:iCs/>
          <w:lang w:val="da-DK"/>
        </w:rPr>
        <w:t>fyrir</w:t>
      </w:r>
      <w:proofErr w:type="spellEnd"/>
      <w:r w:rsidRPr="00A03F83">
        <w:rPr>
          <w:i/>
          <w:iCs/>
          <w:lang w:val="da-DK"/>
        </w:rPr>
        <w:t xml:space="preserve"> </w:t>
      </w:r>
      <w:proofErr w:type="spellStart"/>
      <w:r w:rsidRPr="00A03F83">
        <w:rPr>
          <w:i/>
          <w:iCs/>
          <w:lang w:val="da-DK"/>
        </w:rPr>
        <w:t>ofan</w:t>
      </w:r>
      <w:proofErr w:type="spellEnd"/>
      <w:r w:rsidRPr="00A03F83">
        <w:rPr>
          <w:i/>
          <w:iCs/>
          <w:lang w:val="da-DK"/>
        </w:rPr>
        <w:t xml:space="preserve"> var </w:t>
      </w:r>
      <w:proofErr w:type="spellStart"/>
      <w:r w:rsidRPr="00A03F83">
        <w:rPr>
          <w:i/>
          <w:iCs/>
          <w:lang w:val="da-DK"/>
        </w:rPr>
        <w:t>notað</w:t>
      </w:r>
      <w:proofErr w:type="spellEnd"/>
      <w:r w:rsidRPr="00A03F83">
        <w:rPr>
          <w:i/>
          <w:iCs/>
          <w:lang w:val="da-DK"/>
        </w:rPr>
        <w:t xml:space="preserve"> </w:t>
      </w:r>
      <w:proofErr w:type="spellStart"/>
      <w:r w:rsidRPr="00A03F83">
        <w:rPr>
          <w:i/>
          <w:iCs/>
          <w:lang w:val="da-DK"/>
        </w:rPr>
        <w:t>excel</w:t>
      </w:r>
      <w:proofErr w:type="spellEnd"/>
      <w:r w:rsidRPr="00A03F83">
        <w:rPr>
          <w:i/>
          <w:iCs/>
          <w:lang w:val="da-DK"/>
        </w:rPr>
        <w:t xml:space="preserve"> </w:t>
      </w:r>
      <w:proofErr w:type="spellStart"/>
      <w:r w:rsidRPr="00A03F83">
        <w:rPr>
          <w:i/>
          <w:iCs/>
          <w:lang w:val="da-DK"/>
        </w:rPr>
        <w:t>reiknivél</w:t>
      </w:r>
      <w:proofErr w:type="spellEnd"/>
      <w:r w:rsidRPr="00A03F83">
        <w:rPr>
          <w:i/>
          <w:iCs/>
          <w:lang w:val="da-DK"/>
        </w:rPr>
        <w:t xml:space="preserve"> </w:t>
      </w:r>
      <w:proofErr w:type="spellStart"/>
      <w:r w:rsidRPr="00A03F83">
        <w:rPr>
          <w:i/>
          <w:iCs/>
          <w:lang w:val="da-DK"/>
        </w:rPr>
        <w:t>sem</w:t>
      </w:r>
      <w:proofErr w:type="spellEnd"/>
      <w:r w:rsidRPr="00A03F83">
        <w:rPr>
          <w:i/>
          <w:iCs/>
          <w:lang w:val="da-DK"/>
        </w:rPr>
        <w:t xml:space="preserve"> </w:t>
      </w:r>
      <w:proofErr w:type="spellStart"/>
      <w:r w:rsidRPr="00A03F83">
        <w:rPr>
          <w:i/>
          <w:iCs/>
          <w:lang w:val="da-DK"/>
        </w:rPr>
        <w:t>ég</w:t>
      </w:r>
      <w:proofErr w:type="spellEnd"/>
      <w:r w:rsidRPr="00A03F83">
        <w:rPr>
          <w:i/>
          <w:iCs/>
          <w:lang w:val="da-DK"/>
        </w:rPr>
        <w:t xml:space="preserve"> </w:t>
      </w:r>
      <w:proofErr w:type="spellStart"/>
      <w:r w:rsidRPr="00A03F83">
        <w:rPr>
          <w:i/>
          <w:iCs/>
          <w:lang w:val="da-DK"/>
        </w:rPr>
        <w:t>tók</w:t>
      </w:r>
      <w:proofErr w:type="spellEnd"/>
      <w:r w:rsidRPr="00A03F83">
        <w:rPr>
          <w:i/>
          <w:iCs/>
          <w:lang w:val="da-DK"/>
        </w:rPr>
        <w:t xml:space="preserve"> af KKÍ </w:t>
      </w:r>
      <w:proofErr w:type="spellStart"/>
      <w:r w:rsidRPr="00A03F83">
        <w:rPr>
          <w:i/>
          <w:iCs/>
          <w:lang w:val="da-DK"/>
        </w:rPr>
        <w:t>síðunni</w:t>
      </w:r>
      <w:proofErr w:type="spellEnd"/>
      <w:r w:rsidRPr="00A03F83">
        <w:rPr>
          <w:i/>
          <w:iCs/>
          <w:lang w:val="da-DK"/>
        </w:rPr>
        <w:t>.</w:t>
      </w:r>
      <w:r>
        <w:rPr>
          <w:i/>
          <w:iCs/>
          <w:lang w:val="da-DK"/>
        </w:rPr>
        <w:t xml:space="preserve"> </w:t>
      </w:r>
      <w:proofErr w:type="spellStart"/>
      <w:r w:rsidRPr="00A03F83">
        <w:rPr>
          <w:i/>
          <w:iCs/>
          <w:lang w:val="da-DK"/>
        </w:rPr>
        <w:t>skv</w:t>
      </w:r>
      <w:proofErr w:type="spellEnd"/>
      <w:r w:rsidRPr="00A03F83">
        <w:rPr>
          <w:i/>
          <w:iCs/>
          <w:lang w:val="da-DK"/>
        </w:rPr>
        <w:t xml:space="preserve">. </w:t>
      </w:r>
      <w:proofErr w:type="spellStart"/>
      <w:r w:rsidRPr="00A03F83">
        <w:rPr>
          <w:i/>
          <w:iCs/>
          <w:lang w:val="da-DK"/>
        </w:rPr>
        <w:t>Útreikningum</w:t>
      </w:r>
      <w:proofErr w:type="spellEnd"/>
      <w:r w:rsidRPr="00A03F83">
        <w:rPr>
          <w:i/>
          <w:iCs/>
          <w:lang w:val="da-DK"/>
        </w:rPr>
        <w:t xml:space="preserve"> </w:t>
      </w:r>
      <w:proofErr w:type="spellStart"/>
      <w:r w:rsidRPr="00A03F83">
        <w:rPr>
          <w:i/>
          <w:iCs/>
          <w:lang w:val="da-DK"/>
        </w:rPr>
        <w:t>þá</w:t>
      </w:r>
      <w:proofErr w:type="spellEnd"/>
      <w:r w:rsidRPr="00A03F83">
        <w:rPr>
          <w:i/>
          <w:iCs/>
          <w:lang w:val="da-DK"/>
        </w:rPr>
        <w:t xml:space="preserve"> var </w:t>
      </w:r>
      <w:proofErr w:type="spellStart"/>
      <w:r w:rsidRPr="00A03F83">
        <w:rPr>
          <w:i/>
          <w:iCs/>
          <w:lang w:val="da-DK"/>
        </w:rPr>
        <w:t>hann</w:t>
      </w:r>
      <w:proofErr w:type="spellEnd"/>
      <w:r w:rsidRPr="00A03F83">
        <w:rPr>
          <w:i/>
          <w:iCs/>
          <w:lang w:val="da-DK"/>
        </w:rPr>
        <w:t xml:space="preserve"> </w:t>
      </w:r>
      <w:proofErr w:type="spellStart"/>
      <w:r w:rsidRPr="00A03F83">
        <w:rPr>
          <w:i/>
          <w:iCs/>
          <w:lang w:val="da-DK"/>
        </w:rPr>
        <w:t>ekki</w:t>
      </w:r>
      <w:proofErr w:type="spellEnd"/>
      <w:r w:rsidRPr="00A03F83">
        <w:rPr>
          <w:i/>
          <w:iCs/>
          <w:lang w:val="da-DK"/>
        </w:rPr>
        <w:t xml:space="preserve"> </w:t>
      </w:r>
      <w:proofErr w:type="spellStart"/>
      <w:r w:rsidRPr="00A03F83">
        <w:rPr>
          <w:i/>
          <w:iCs/>
          <w:lang w:val="da-DK"/>
        </w:rPr>
        <w:t>einn</w:t>
      </w:r>
      <w:proofErr w:type="spellEnd"/>
      <w:r w:rsidRPr="00A03F83">
        <w:rPr>
          <w:i/>
          <w:iCs/>
          <w:lang w:val="da-DK"/>
        </w:rPr>
        <w:t xml:space="preserve"> af 7. </w:t>
      </w:r>
      <w:proofErr w:type="spellStart"/>
      <w:r w:rsidRPr="00A03F83">
        <w:rPr>
          <w:i/>
          <w:iCs/>
          <w:lang w:val="da-DK"/>
        </w:rPr>
        <w:t>leikjahæstum</w:t>
      </w:r>
      <w:proofErr w:type="spellEnd"/>
      <w:r w:rsidRPr="00A03F83">
        <w:rPr>
          <w:i/>
          <w:iCs/>
          <w:lang w:val="da-DK"/>
        </w:rPr>
        <w:t xml:space="preserve"> og </w:t>
      </w:r>
      <w:proofErr w:type="spellStart"/>
      <w:r w:rsidRPr="00A03F83">
        <w:rPr>
          <w:i/>
          <w:iCs/>
          <w:lang w:val="da-DK"/>
        </w:rPr>
        <w:t>einnig</w:t>
      </w:r>
      <w:proofErr w:type="spellEnd"/>
      <w:r w:rsidRPr="00A03F83">
        <w:rPr>
          <w:i/>
          <w:iCs/>
          <w:lang w:val="da-DK"/>
        </w:rPr>
        <w:t xml:space="preserve"> </w:t>
      </w:r>
      <w:proofErr w:type="spellStart"/>
      <w:r w:rsidRPr="00A03F83">
        <w:rPr>
          <w:i/>
          <w:iCs/>
          <w:lang w:val="da-DK"/>
        </w:rPr>
        <w:t>skv</w:t>
      </w:r>
      <w:proofErr w:type="spellEnd"/>
      <w:r w:rsidRPr="00A03F83">
        <w:rPr>
          <w:i/>
          <w:iCs/>
          <w:lang w:val="da-DK"/>
        </w:rPr>
        <w:t xml:space="preserve">. </w:t>
      </w:r>
      <w:proofErr w:type="spellStart"/>
      <w:r w:rsidRPr="00A03F83">
        <w:rPr>
          <w:i/>
          <w:iCs/>
          <w:lang w:val="da-DK"/>
        </w:rPr>
        <w:t>reglugerð</w:t>
      </w:r>
      <w:proofErr w:type="spellEnd"/>
      <w:r w:rsidRPr="00A03F83">
        <w:rPr>
          <w:i/>
          <w:iCs/>
          <w:lang w:val="da-DK"/>
        </w:rPr>
        <w:t xml:space="preserve"> KKÍ </w:t>
      </w:r>
      <w:proofErr w:type="spellStart"/>
      <w:r w:rsidRPr="00A03F83">
        <w:rPr>
          <w:i/>
          <w:iCs/>
          <w:lang w:val="da-DK"/>
        </w:rPr>
        <w:t>um</w:t>
      </w:r>
      <w:proofErr w:type="spellEnd"/>
      <w:r w:rsidRPr="00A03F83">
        <w:rPr>
          <w:i/>
          <w:iCs/>
          <w:lang w:val="da-DK"/>
        </w:rPr>
        <w:t xml:space="preserve"> </w:t>
      </w:r>
      <w:proofErr w:type="spellStart"/>
      <w:r w:rsidRPr="00A03F83">
        <w:rPr>
          <w:i/>
          <w:iCs/>
          <w:lang w:val="da-DK"/>
        </w:rPr>
        <w:t>venslasamninga</w:t>
      </w:r>
      <w:proofErr w:type="spellEnd"/>
      <w:r w:rsidRPr="00A03F83">
        <w:rPr>
          <w:i/>
          <w:iCs/>
          <w:lang w:val="da-DK"/>
        </w:rPr>
        <w:t xml:space="preserve"> 7.5.2020, </w:t>
      </w:r>
      <w:proofErr w:type="spellStart"/>
      <w:r w:rsidRPr="00A03F83">
        <w:rPr>
          <w:i/>
          <w:iCs/>
          <w:lang w:val="da-DK"/>
        </w:rPr>
        <w:t>kemur</w:t>
      </w:r>
      <w:proofErr w:type="spellEnd"/>
      <w:r w:rsidRPr="00A03F83">
        <w:rPr>
          <w:i/>
          <w:iCs/>
          <w:lang w:val="da-DK"/>
        </w:rPr>
        <w:t xml:space="preserve"> </w:t>
      </w:r>
      <w:proofErr w:type="spellStart"/>
      <w:r w:rsidRPr="00A03F83">
        <w:rPr>
          <w:i/>
          <w:iCs/>
          <w:lang w:val="da-DK"/>
        </w:rPr>
        <w:t>fram</w:t>
      </w:r>
      <w:proofErr w:type="spellEnd"/>
      <w:r w:rsidRPr="00A03F83">
        <w:rPr>
          <w:i/>
          <w:iCs/>
          <w:lang w:val="da-DK"/>
        </w:rPr>
        <w:t xml:space="preserve"> í 5. </w:t>
      </w:r>
      <w:proofErr w:type="spellStart"/>
      <w:r w:rsidRPr="00A03F83">
        <w:rPr>
          <w:i/>
          <w:iCs/>
          <w:lang w:val="da-DK"/>
        </w:rPr>
        <w:t>grein</w:t>
      </w:r>
      <w:proofErr w:type="spellEnd"/>
      <w:r w:rsidRPr="00A03F83">
        <w:rPr>
          <w:i/>
          <w:iCs/>
          <w:lang w:val="da-DK"/>
        </w:rPr>
        <w:t xml:space="preserve"> </w:t>
      </w:r>
      <w:proofErr w:type="spellStart"/>
      <w:r w:rsidRPr="00A03F83">
        <w:rPr>
          <w:i/>
          <w:iCs/>
          <w:lang w:val="da-DK"/>
        </w:rPr>
        <w:t>að</w:t>
      </w:r>
      <w:proofErr w:type="spellEnd"/>
      <w:r w:rsidRPr="00A03F83">
        <w:rPr>
          <w:i/>
          <w:iCs/>
          <w:lang w:val="da-DK"/>
        </w:rPr>
        <w:t xml:space="preserve"> </w:t>
      </w:r>
      <w:proofErr w:type="spellStart"/>
      <w:r w:rsidRPr="00A03F83">
        <w:rPr>
          <w:i/>
          <w:iCs/>
          <w:lang w:val="da-DK"/>
        </w:rPr>
        <w:t>erlendir</w:t>
      </w:r>
      <w:proofErr w:type="spellEnd"/>
      <w:r w:rsidRPr="00A03F83">
        <w:rPr>
          <w:i/>
          <w:iCs/>
          <w:lang w:val="da-DK"/>
        </w:rPr>
        <w:t xml:space="preserve"> </w:t>
      </w:r>
      <w:proofErr w:type="spellStart"/>
      <w:r w:rsidRPr="00A03F83">
        <w:rPr>
          <w:i/>
          <w:iCs/>
          <w:lang w:val="da-DK"/>
        </w:rPr>
        <w:t>leikmenn</w:t>
      </w:r>
      <w:proofErr w:type="spellEnd"/>
      <w:r w:rsidRPr="00A03F83">
        <w:rPr>
          <w:i/>
          <w:iCs/>
          <w:lang w:val="da-DK"/>
        </w:rPr>
        <w:t xml:space="preserve"> </w:t>
      </w:r>
      <w:proofErr w:type="spellStart"/>
      <w:r w:rsidRPr="00A03F83">
        <w:rPr>
          <w:i/>
          <w:iCs/>
          <w:lang w:val="da-DK"/>
        </w:rPr>
        <w:t>sem</w:t>
      </w:r>
      <w:proofErr w:type="spellEnd"/>
      <w:r w:rsidRPr="00A03F83">
        <w:rPr>
          <w:i/>
          <w:iCs/>
          <w:lang w:val="da-DK"/>
        </w:rPr>
        <w:t xml:space="preserve"> </w:t>
      </w:r>
      <w:proofErr w:type="spellStart"/>
      <w:r w:rsidRPr="00A03F83">
        <w:rPr>
          <w:i/>
          <w:iCs/>
          <w:lang w:val="da-DK"/>
        </w:rPr>
        <w:t>farnir</w:t>
      </w:r>
      <w:proofErr w:type="spellEnd"/>
      <w:r w:rsidRPr="00A03F83">
        <w:rPr>
          <w:i/>
          <w:iCs/>
          <w:lang w:val="da-DK"/>
        </w:rPr>
        <w:t xml:space="preserve"> </w:t>
      </w:r>
      <w:proofErr w:type="spellStart"/>
      <w:r w:rsidRPr="00A03F83">
        <w:rPr>
          <w:i/>
          <w:iCs/>
          <w:lang w:val="da-DK"/>
        </w:rPr>
        <w:t>eru</w:t>
      </w:r>
      <w:proofErr w:type="spellEnd"/>
      <w:r w:rsidRPr="00A03F83">
        <w:rPr>
          <w:i/>
          <w:iCs/>
          <w:lang w:val="da-DK"/>
        </w:rPr>
        <w:t xml:space="preserve"> </w:t>
      </w:r>
      <w:proofErr w:type="spellStart"/>
      <w:r w:rsidRPr="00A03F83">
        <w:rPr>
          <w:i/>
          <w:iCs/>
          <w:lang w:val="da-DK"/>
        </w:rPr>
        <w:t>frá</w:t>
      </w:r>
      <w:proofErr w:type="spellEnd"/>
      <w:r w:rsidRPr="00A03F83">
        <w:rPr>
          <w:i/>
          <w:iCs/>
          <w:lang w:val="da-DK"/>
        </w:rPr>
        <w:t xml:space="preserve"> </w:t>
      </w:r>
      <w:proofErr w:type="spellStart"/>
      <w:r w:rsidRPr="00A03F83">
        <w:rPr>
          <w:i/>
          <w:iCs/>
          <w:lang w:val="da-DK"/>
        </w:rPr>
        <w:t>félaginu</w:t>
      </w:r>
      <w:proofErr w:type="spellEnd"/>
      <w:r w:rsidRPr="00A03F83">
        <w:rPr>
          <w:i/>
          <w:iCs/>
          <w:lang w:val="da-DK"/>
        </w:rPr>
        <w:t xml:space="preserve"> </w:t>
      </w:r>
      <w:proofErr w:type="spellStart"/>
      <w:r w:rsidRPr="00A03F83">
        <w:rPr>
          <w:i/>
          <w:iCs/>
          <w:lang w:val="da-DK"/>
        </w:rPr>
        <w:t>teljast</w:t>
      </w:r>
      <w:proofErr w:type="spellEnd"/>
      <w:r w:rsidRPr="00A03F83">
        <w:rPr>
          <w:i/>
          <w:iCs/>
          <w:lang w:val="da-DK"/>
        </w:rPr>
        <w:t xml:space="preserve"> </w:t>
      </w:r>
      <w:proofErr w:type="spellStart"/>
      <w:r w:rsidRPr="00A03F83">
        <w:rPr>
          <w:i/>
          <w:iCs/>
          <w:lang w:val="da-DK"/>
        </w:rPr>
        <w:t>ekki</w:t>
      </w:r>
      <w:proofErr w:type="spellEnd"/>
      <w:r w:rsidRPr="00A03F83">
        <w:rPr>
          <w:i/>
          <w:iCs/>
          <w:lang w:val="da-DK"/>
        </w:rPr>
        <w:t xml:space="preserve"> </w:t>
      </w:r>
      <w:proofErr w:type="spellStart"/>
      <w:r w:rsidRPr="00A03F83">
        <w:rPr>
          <w:i/>
          <w:iCs/>
          <w:lang w:val="da-DK"/>
        </w:rPr>
        <w:t>með</w:t>
      </w:r>
      <w:proofErr w:type="spellEnd"/>
      <w:r w:rsidRPr="00A03F83">
        <w:rPr>
          <w:i/>
          <w:iCs/>
          <w:lang w:val="da-DK"/>
        </w:rPr>
        <w:t xml:space="preserve"> </w:t>
      </w:r>
      <w:proofErr w:type="spellStart"/>
      <w:r w:rsidRPr="00A03F83">
        <w:rPr>
          <w:i/>
          <w:iCs/>
          <w:lang w:val="da-DK"/>
        </w:rPr>
        <w:t>þar</w:t>
      </w:r>
      <w:proofErr w:type="spellEnd"/>
      <w:r w:rsidRPr="00A03F83">
        <w:rPr>
          <w:i/>
          <w:iCs/>
          <w:lang w:val="da-DK"/>
        </w:rPr>
        <w:t xml:space="preserve"> </w:t>
      </w:r>
      <w:proofErr w:type="spellStart"/>
      <w:r w:rsidRPr="00A03F83">
        <w:rPr>
          <w:i/>
          <w:iCs/>
          <w:lang w:val="da-DK"/>
        </w:rPr>
        <w:t>sem</w:t>
      </w:r>
      <w:proofErr w:type="spellEnd"/>
      <w:r w:rsidRPr="00A03F83">
        <w:rPr>
          <w:i/>
          <w:iCs/>
          <w:lang w:val="da-DK"/>
        </w:rPr>
        <w:t xml:space="preserve"> </w:t>
      </w:r>
      <w:proofErr w:type="spellStart"/>
      <w:r w:rsidRPr="00A03F83">
        <w:rPr>
          <w:i/>
          <w:iCs/>
          <w:lang w:val="da-DK"/>
        </w:rPr>
        <w:t>þeir</w:t>
      </w:r>
      <w:proofErr w:type="spellEnd"/>
      <w:r w:rsidRPr="00A03F83">
        <w:rPr>
          <w:i/>
          <w:iCs/>
          <w:lang w:val="da-DK"/>
        </w:rPr>
        <w:t xml:space="preserve"> </w:t>
      </w:r>
      <w:proofErr w:type="spellStart"/>
      <w:r w:rsidRPr="00A03F83">
        <w:rPr>
          <w:i/>
          <w:iCs/>
          <w:lang w:val="da-DK"/>
        </w:rPr>
        <w:t>hafa</w:t>
      </w:r>
      <w:proofErr w:type="spellEnd"/>
      <w:r w:rsidRPr="00A03F83">
        <w:rPr>
          <w:i/>
          <w:iCs/>
          <w:lang w:val="da-DK"/>
        </w:rPr>
        <w:t xml:space="preserve"> </w:t>
      </w:r>
      <w:proofErr w:type="spellStart"/>
      <w:r w:rsidRPr="00A03F83">
        <w:rPr>
          <w:i/>
          <w:iCs/>
          <w:lang w:val="da-DK"/>
        </w:rPr>
        <w:t>ekki</w:t>
      </w:r>
      <w:proofErr w:type="spellEnd"/>
      <w:r w:rsidRPr="00A03F83">
        <w:rPr>
          <w:i/>
          <w:iCs/>
          <w:lang w:val="da-DK"/>
        </w:rPr>
        <w:t xml:space="preserve"> </w:t>
      </w:r>
      <w:proofErr w:type="spellStart"/>
      <w:r w:rsidRPr="00A03F83">
        <w:rPr>
          <w:i/>
          <w:iCs/>
          <w:lang w:val="da-DK"/>
        </w:rPr>
        <w:t>lengur</w:t>
      </w:r>
      <w:proofErr w:type="spellEnd"/>
      <w:r w:rsidRPr="00A03F83">
        <w:rPr>
          <w:i/>
          <w:iCs/>
          <w:lang w:val="da-DK"/>
        </w:rPr>
        <w:t xml:space="preserve"> </w:t>
      </w:r>
      <w:proofErr w:type="spellStart"/>
      <w:r w:rsidRPr="00A03F83">
        <w:rPr>
          <w:i/>
          <w:iCs/>
          <w:lang w:val="da-DK"/>
        </w:rPr>
        <w:t>atvinnu</w:t>
      </w:r>
      <w:proofErr w:type="spellEnd"/>
      <w:r w:rsidRPr="00A03F83">
        <w:rPr>
          <w:i/>
          <w:iCs/>
          <w:lang w:val="da-DK"/>
        </w:rPr>
        <w:t xml:space="preserve">- og </w:t>
      </w:r>
      <w:proofErr w:type="spellStart"/>
      <w:r w:rsidRPr="00A03F83">
        <w:rPr>
          <w:i/>
          <w:iCs/>
          <w:lang w:val="da-DK"/>
        </w:rPr>
        <w:t>dvalarleyfi</w:t>
      </w:r>
      <w:proofErr w:type="spellEnd"/>
      <w:r w:rsidRPr="00A03F83">
        <w:rPr>
          <w:i/>
          <w:iCs/>
          <w:lang w:val="da-DK"/>
        </w:rPr>
        <w:t xml:space="preserve"> í </w:t>
      </w:r>
      <w:proofErr w:type="spellStart"/>
      <w:r w:rsidRPr="00A03F83">
        <w:rPr>
          <w:i/>
          <w:iCs/>
          <w:lang w:val="da-DK"/>
        </w:rPr>
        <w:t>gegnum</w:t>
      </w:r>
      <w:proofErr w:type="spellEnd"/>
      <w:r w:rsidRPr="00A03F83">
        <w:rPr>
          <w:i/>
          <w:iCs/>
          <w:lang w:val="da-DK"/>
        </w:rPr>
        <w:t xml:space="preserve"> </w:t>
      </w:r>
      <w:proofErr w:type="spellStart"/>
      <w:r w:rsidRPr="00A03F83">
        <w:rPr>
          <w:i/>
          <w:iCs/>
          <w:lang w:val="da-DK"/>
        </w:rPr>
        <w:t>félagið</w:t>
      </w:r>
      <w:proofErr w:type="spellEnd"/>
      <w:r w:rsidRPr="00A03F83">
        <w:rPr>
          <w:i/>
          <w:iCs/>
          <w:lang w:val="da-DK"/>
        </w:rPr>
        <w:t xml:space="preserve"> </w:t>
      </w:r>
      <w:proofErr w:type="spellStart"/>
      <w:r w:rsidRPr="00A03F83">
        <w:rPr>
          <w:i/>
          <w:iCs/>
          <w:lang w:val="da-DK"/>
        </w:rPr>
        <w:t>sem</w:t>
      </w:r>
      <w:proofErr w:type="spellEnd"/>
      <w:r w:rsidRPr="00A03F83">
        <w:rPr>
          <w:i/>
          <w:iCs/>
          <w:lang w:val="da-DK"/>
        </w:rPr>
        <w:t xml:space="preserve"> </w:t>
      </w:r>
      <w:proofErr w:type="spellStart"/>
      <w:r w:rsidRPr="00A03F83">
        <w:rPr>
          <w:i/>
          <w:iCs/>
          <w:lang w:val="da-DK"/>
        </w:rPr>
        <w:t>um</w:t>
      </w:r>
      <w:proofErr w:type="spellEnd"/>
      <w:r w:rsidRPr="00A03F83">
        <w:rPr>
          <w:i/>
          <w:iCs/>
          <w:lang w:val="da-DK"/>
        </w:rPr>
        <w:t xml:space="preserve"> </w:t>
      </w:r>
      <w:proofErr w:type="spellStart"/>
      <w:r w:rsidRPr="00A03F83">
        <w:rPr>
          <w:i/>
          <w:iCs/>
          <w:lang w:val="da-DK"/>
        </w:rPr>
        <w:t>ræðir</w:t>
      </w:r>
      <w:proofErr w:type="spellEnd"/>
      <w:r w:rsidRPr="00A03F83">
        <w:rPr>
          <w:i/>
          <w:iCs/>
          <w:lang w:val="da-DK"/>
        </w:rPr>
        <w:t xml:space="preserve"> og/</w:t>
      </w:r>
      <w:proofErr w:type="spellStart"/>
      <w:r w:rsidRPr="00A03F83">
        <w:rPr>
          <w:i/>
          <w:iCs/>
          <w:lang w:val="da-DK"/>
        </w:rPr>
        <w:t>eða</w:t>
      </w:r>
      <w:proofErr w:type="spellEnd"/>
      <w:r w:rsidRPr="00A03F83">
        <w:rPr>
          <w:i/>
          <w:iCs/>
          <w:lang w:val="da-DK"/>
        </w:rPr>
        <w:t xml:space="preserve"> </w:t>
      </w:r>
      <w:proofErr w:type="spellStart"/>
      <w:r w:rsidRPr="00A03F83">
        <w:rPr>
          <w:i/>
          <w:iCs/>
          <w:lang w:val="da-DK"/>
        </w:rPr>
        <w:t>leikheimild</w:t>
      </w:r>
      <w:proofErr w:type="spellEnd"/>
      <w:r w:rsidRPr="00A03F83">
        <w:rPr>
          <w:i/>
          <w:iCs/>
          <w:lang w:val="da-DK"/>
        </w:rPr>
        <w:t xml:space="preserve"> </w:t>
      </w:r>
      <w:proofErr w:type="spellStart"/>
      <w:r w:rsidRPr="00A03F83">
        <w:rPr>
          <w:i/>
          <w:iCs/>
          <w:lang w:val="da-DK"/>
        </w:rPr>
        <w:t>þeirra</w:t>
      </w:r>
      <w:proofErr w:type="spellEnd"/>
      <w:r w:rsidRPr="00A03F83">
        <w:rPr>
          <w:i/>
          <w:iCs/>
          <w:lang w:val="da-DK"/>
        </w:rPr>
        <w:t xml:space="preserve"> </w:t>
      </w:r>
      <w:proofErr w:type="spellStart"/>
      <w:r w:rsidRPr="00A03F83">
        <w:rPr>
          <w:i/>
          <w:iCs/>
          <w:lang w:val="da-DK"/>
        </w:rPr>
        <w:t>hefur</w:t>
      </w:r>
      <w:proofErr w:type="spellEnd"/>
      <w:r w:rsidRPr="00A03F83">
        <w:rPr>
          <w:i/>
          <w:iCs/>
          <w:lang w:val="da-DK"/>
        </w:rPr>
        <w:t xml:space="preserve"> </w:t>
      </w:r>
      <w:proofErr w:type="spellStart"/>
      <w:r w:rsidRPr="00A03F83">
        <w:rPr>
          <w:i/>
          <w:iCs/>
          <w:lang w:val="da-DK"/>
        </w:rPr>
        <w:t>verið</w:t>
      </w:r>
      <w:proofErr w:type="spellEnd"/>
      <w:r w:rsidRPr="00A03F83">
        <w:rPr>
          <w:i/>
          <w:iCs/>
          <w:lang w:val="da-DK"/>
        </w:rPr>
        <w:t xml:space="preserve"> send </w:t>
      </w:r>
      <w:proofErr w:type="spellStart"/>
      <w:r w:rsidRPr="00A03F83">
        <w:rPr>
          <w:i/>
          <w:iCs/>
          <w:lang w:val="da-DK"/>
        </w:rPr>
        <w:t>erlendis</w:t>
      </w:r>
      <w:proofErr w:type="spellEnd"/>
      <w:r w:rsidRPr="00A03F83">
        <w:rPr>
          <w:i/>
          <w:iCs/>
          <w:lang w:val="da-DK"/>
        </w:rPr>
        <w:t xml:space="preserve"> </w:t>
      </w:r>
      <w:proofErr w:type="spellStart"/>
      <w:r w:rsidRPr="00A03F83">
        <w:rPr>
          <w:i/>
          <w:iCs/>
          <w:lang w:val="da-DK"/>
        </w:rPr>
        <w:t>frá</w:t>
      </w:r>
      <w:proofErr w:type="spellEnd"/>
      <w:r w:rsidRPr="00A03F83">
        <w:rPr>
          <w:i/>
          <w:iCs/>
          <w:lang w:val="da-DK"/>
        </w:rPr>
        <w:t xml:space="preserve"> </w:t>
      </w:r>
      <w:proofErr w:type="spellStart"/>
      <w:r w:rsidRPr="00A03F83">
        <w:rPr>
          <w:i/>
          <w:iCs/>
          <w:lang w:val="da-DK"/>
        </w:rPr>
        <w:t>skrifstofu</w:t>
      </w:r>
      <w:proofErr w:type="spellEnd"/>
      <w:r w:rsidRPr="00A03F83">
        <w:rPr>
          <w:i/>
          <w:iCs/>
          <w:lang w:val="da-DK"/>
        </w:rPr>
        <w:t xml:space="preserve"> KKÍ. </w:t>
      </w:r>
      <w:proofErr w:type="spellStart"/>
      <w:r w:rsidRPr="00A03F83">
        <w:rPr>
          <w:i/>
          <w:iCs/>
          <w:lang w:val="da-DK"/>
        </w:rPr>
        <w:t>Miða</w:t>
      </w:r>
      <w:proofErr w:type="spellEnd"/>
      <w:r w:rsidRPr="00A03F83">
        <w:rPr>
          <w:i/>
          <w:iCs/>
          <w:lang w:val="da-DK"/>
        </w:rPr>
        <w:t xml:space="preserve"> skal </w:t>
      </w:r>
      <w:proofErr w:type="spellStart"/>
      <w:r w:rsidRPr="00A03F83">
        <w:rPr>
          <w:i/>
          <w:iCs/>
          <w:lang w:val="da-DK"/>
        </w:rPr>
        <w:t>við</w:t>
      </w:r>
      <w:proofErr w:type="spellEnd"/>
      <w:r w:rsidRPr="00A03F83">
        <w:rPr>
          <w:i/>
          <w:iCs/>
          <w:lang w:val="da-DK"/>
        </w:rPr>
        <w:t xml:space="preserve"> </w:t>
      </w:r>
      <w:proofErr w:type="spellStart"/>
      <w:r w:rsidRPr="00A03F83">
        <w:rPr>
          <w:i/>
          <w:iCs/>
          <w:lang w:val="da-DK"/>
        </w:rPr>
        <w:t>heildarmínútur</w:t>
      </w:r>
      <w:proofErr w:type="spellEnd"/>
      <w:r w:rsidRPr="00A03F83">
        <w:rPr>
          <w:i/>
          <w:iCs/>
          <w:lang w:val="da-DK"/>
        </w:rPr>
        <w:t xml:space="preserve"> í </w:t>
      </w:r>
      <w:proofErr w:type="spellStart"/>
      <w:r w:rsidRPr="00A03F83">
        <w:rPr>
          <w:i/>
          <w:iCs/>
          <w:lang w:val="da-DK"/>
        </w:rPr>
        <w:t>Íslandsmóti</w:t>
      </w:r>
      <w:proofErr w:type="spellEnd"/>
      <w:r w:rsidRPr="00A03F83">
        <w:rPr>
          <w:i/>
          <w:iCs/>
          <w:lang w:val="da-DK"/>
        </w:rPr>
        <w:t xml:space="preserve"> </w:t>
      </w:r>
      <w:proofErr w:type="spellStart"/>
      <w:r w:rsidRPr="00A03F83">
        <w:rPr>
          <w:i/>
          <w:iCs/>
          <w:lang w:val="da-DK"/>
        </w:rPr>
        <w:t>innan</w:t>
      </w:r>
      <w:proofErr w:type="spellEnd"/>
      <w:r w:rsidRPr="00A03F83">
        <w:rPr>
          <w:i/>
          <w:iCs/>
          <w:lang w:val="da-DK"/>
        </w:rPr>
        <w:t xml:space="preserve"> </w:t>
      </w:r>
      <w:proofErr w:type="spellStart"/>
      <w:r w:rsidRPr="00A03F83">
        <w:rPr>
          <w:i/>
          <w:iCs/>
          <w:lang w:val="da-DK"/>
        </w:rPr>
        <w:t>yfirstandandi</w:t>
      </w:r>
      <w:proofErr w:type="spellEnd"/>
      <w:r w:rsidRPr="00A03F83">
        <w:rPr>
          <w:i/>
          <w:iCs/>
          <w:lang w:val="da-DK"/>
        </w:rPr>
        <w:t xml:space="preserve"> </w:t>
      </w:r>
      <w:proofErr w:type="spellStart"/>
      <w:r w:rsidRPr="00A03F83">
        <w:rPr>
          <w:i/>
          <w:iCs/>
          <w:lang w:val="da-DK"/>
        </w:rPr>
        <w:t>keppnistímabils</w:t>
      </w:r>
      <w:proofErr w:type="spellEnd"/>
      <w:r w:rsidRPr="00A03F83">
        <w:rPr>
          <w:i/>
          <w:iCs/>
          <w:lang w:val="da-DK"/>
        </w:rPr>
        <w:t xml:space="preserve"> </w:t>
      </w:r>
      <w:proofErr w:type="spellStart"/>
      <w:r w:rsidRPr="00A03F83">
        <w:rPr>
          <w:i/>
          <w:iCs/>
          <w:lang w:val="da-DK"/>
        </w:rPr>
        <w:t>deilt</w:t>
      </w:r>
      <w:proofErr w:type="spellEnd"/>
      <w:r w:rsidRPr="00A03F83">
        <w:rPr>
          <w:i/>
          <w:iCs/>
          <w:lang w:val="da-DK"/>
        </w:rPr>
        <w:t xml:space="preserve"> </w:t>
      </w:r>
      <w:proofErr w:type="spellStart"/>
      <w:r w:rsidRPr="00A03F83">
        <w:rPr>
          <w:i/>
          <w:iCs/>
          <w:lang w:val="da-DK"/>
        </w:rPr>
        <w:t>með</w:t>
      </w:r>
      <w:proofErr w:type="spellEnd"/>
      <w:r w:rsidRPr="00A03F83">
        <w:rPr>
          <w:i/>
          <w:iCs/>
          <w:lang w:val="da-DK"/>
        </w:rPr>
        <w:t xml:space="preserve"> </w:t>
      </w:r>
      <w:proofErr w:type="spellStart"/>
      <w:r w:rsidRPr="00A03F83">
        <w:rPr>
          <w:i/>
          <w:iCs/>
          <w:lang w:val="da-DK"/>
        </w:rPr>
        <w:t>fjölda</w:t>
      </w:r>
      <w:proofErr w:type="spellEnd"/>
      <w:r w:rsidRPr="00A03F83">
        <w:rPr>
          <w:i/>
          <w:iCs/>
          <w:lang w:val="da-DK"/>
        </w:rPr>
        <w:t xml:space="preserve"> </w:t>
      </w:r>
      <w:proofErr w:type="spellStart"/>
      <w:r w:rsidRPr="00A03F83">
        <w:rPr>
          <w:i/>
          <w:iCs/>
          <w:lang w:val="da-DK"/>
        </w:rPr>
        <w:t>leikja</w:t>
      </w:r>
      <w:proofErr w:type="spellEnd"/>
      <w:r w:rsidRPr="00A03F83">
        <w:rPr>
          <w:i/>
          <w:iCs/>
          <w:lang w:val="da-DK"/>
        </w:rPr>
        <w:t xml:space="preserve"> til </w:t>
      </w:r>
      <w:proofErr w:type="spellStart"/>
      <w:r w:rsidRPr="00A03F83">
        <w:rPr>
          <w:i/>
          <w:iCs/>
          <w:lang w:val="da-DK"/>
        </w:rPr>
        <w:t>að</w:t>
      </w:r>
      <w:proofErr w:type="spellEnd"/>
      <w:r w:rsidRPr="00A03F83">
        <w:rPr>
          <w:i/>
          <w:iCs/>
          <w:lang w:val="da-DK"/>
        </w:rPr>
        <w:t xml:space="preserve"> </w:t>
      </w:r>
      <w:proofErr w:type="spellStart"/>
      <w:r w:rsidRPr="00A03F83">
        <w:rPr>
          <w:i/>
          <w:iCs/>
          <w:lang w:val="da-DK"/>
        </w:rPr>
        <w:t>finna</w:t>
      </w:r>
      <w:proofErr w:type="spellEnd"/>
      <w:r w:rsidRPr="00A03F83">
        <w:rPr>
          <w:i/>
          <w:iCs/>
          <w:lang w:val="da-DK"/>
        </w:rPr>
        <w:t xml:space="preserve"> </w:t>
      </w:r>
      <w:proofErr w:type="spellStart"/>
      <w:r w:rsidRPr="00A03F83">
        <w:rPr>
          <w:i/>
          <w:iCs/>
          <w:lang w:val="da-DK"/>
        </w:rPr>
        <w:t>meðaltal</w:t>
      </w:r>
      <w:proofErr w:type="spellEnd"/>
      <w:r w:rsidRPr="00A03F83">
        <w:rPr>
          <w:i/>
          <w:iCs/>
          <w:lang w:val="da-DK"/>
        </w:rPr>
        <w:t xml:space="preserve"> </w:t>
      </w:r>
      <w:proofErr w:type="spellStart"/>
      <w:r w:rsidRPr="00A03F83">
        <w:rPr>
          <w:i/>
          <w:iCs/>
          <w:lang w:val="da-DK"/>
        </w:rPr>
        <w:t>leikmanna</w:t>
      </w:r>
      <w:proofErr w:type="spellEnd"/>
      <w:r w:rsidRPr="00A03F83">
        <w:rPr>
          <w:i/>
          <w:iCs/>
          <w:lang w:val="da-DK"/>
        </w:rPr>
        <w:t xml:space="preserve">. </w:t>
      </w:r>
      <w:proofErr w:type="spellStart"/>
      <w:r w:rsidRPr="00A03F83">
        <w:rPr>
          <w:i/>
          <w:iCs/>
          <w:lang w:val="da-DK"/>
        </w:rPr>
        <w:t>Samkvæmt</w:t>
      </w:r>
      <w:proofErr w:type="spellEnd"/>
      <w:r w:rsidRPr="00A03F83">
        <w:rPr>
          <w:i/>
          <w:iCs/>
          <w:lang w:val="da-DK"/>
        </w:rPr>
        <w:t xml:space="preserve"> </w:t>
      </w:r>
      <w:proofErr w:type="spellStart"/>
      <w:r w:rsidRPr="00A03F83">
        <w:rPr>
          <w:i/>
          <w:iCs/>
          <w:lang w:val="da-DK"/>
        </w:rPr>
        <w:t>þessu</w:t>
      </w:r>
      <w:proofErr w:type="spellEnd"/>
      <w:r w:rsidRPr="00A03F83">
        <w:rPr>
          <w:i/>
          <w:iCs/>
          <w:lang w:val="da-DK"/>
        </w:rPr>
        <w:t xml:space="preserve"> </w:t>
      </w:r>
      <w:proofErr w:type="spellStart"/>
      <w:r w:rsidRPr="00A03F83">
        <w:rPr>
          <w:i/>
          <w:iCs/>
          <w:lang w:val="da-DK"/>
        </w:rPr>
        <w:t>ákvæði</w:t>
      </w:r>
      <w:proofErr w:type="spellEnd"/>
      <w:r w:rsidRPr="00A03F83">
        <w:rPr>
          <w:i/>
          <w:iCs/>
          <w:lang w:val="da-DK"/>
        </w:rPr>
        <w:t xml:space="preserve"> </w:t>
      </w:r>
      <w:proofErr w:type="spellStart"/>
      <w:r w:rsidRPr="00A03F83">
        <w:rPr>
          <w:i/>
          <w:iCs/>
          <w:lang w:val="da-DK"/>
        </w:rPr>
        <w:t>reglugerðar</w:t>
      </w:r>
      <w:proofErr w:type="spellEnd"/>
      <w:r w:rsidRPr="00A03F83">
        <w:rPr>
          <w:i/>
          <w:iCs/>
          <w:lang w:val="da-DK"/>
        </w:rPr>
        <w:t xml:space="preserve"> </w:t>
      </w:r>
      <w:proofErr w:type="spellStart"/>
      <w:r w:rsidRPr="00A03F83">
        <w:rPr>
          <w:i/>
          <w:iCs/>
          <w:lang w:val="da-DK"/>
        </w:rPr>
        <w:t>þá</w:t>
      </w:r>
      <w:proofErr w:type="spellEnd"/>
      <w:r w:rsidRPr="00A03F83">
        <w:rPr>
          <w:i/>
          <w:iCs/>
          <w:lang w:val="da-DK"/>
        </w:rPr>
        <w:t xml:space="preserve"> </w:t>
      </w:r>
      <w:proofErr w:type="spellStart"/>
      <w:r w:rsidRPr="00A03F83">
        <w:rPr>
          <w:i/>
          <w:iCs/>
          <w:lang w:val="da-DK"/>
        </w:rPr>
        <w:t>væri</w:t>
      </w:r>
      <w:proofErr w:type="spellEnd"/>
      <w:r w:rsidRPr="00A03F83">
        <w:rPr>
          <w:i/>
          <w:iCs/>
          <w:lang w:val="da-DK"/>
        </w:rPr>
        <w:t xml:space="preserve"> Hugi </w:t>
      </w:r>
      <w:proofErr w:type="spellStart"/>
      <w:r w:rsidRPr="00A03F83">
        <w:rPr>
          <w:i/>
          <w:iCs/>
          <w:lang w:val="da-DK"/>
        </w:rPr>
        <w:t>einn</w:t>
      </w:r>
      <w:proofErr w:type="spellEnd"/>
      <w:r w:rsidRPr="00A03F83">
        <w:rPr>
          <w:i/>
          <w:iCs/>
          <w:lang w:val="da-DK"/>
        </w:rPr>
        <w:t xml:space="preserve"> af 7. </w:t>
      </w:r>
      <w:proofErr w:type="spellStart"/>
      <w:r w:rsidRPr="00A03F83">
        <w:rPr>
          <w:i/>
          <w:iCs/>
          <w:lang w:val="da-DK"/>
        </w:rPr>
        <w:t>leikjahæstu</w:t>
      </w:r>
      <w:proofErr w:type="spellEnd"/>
      <w:r w:rsidRPr="00A03F83">
        <w:rPr>
          <w:i/>
          <w:iCs/>
          <w:lang w:val="da-DK"/>
        </w:rPr>
        <w:t xml:space="preserve"> </w:t>
      </w:r>
      <w:proofErr w:type="spellStart"/>
      <w:r w:rsidRPr="00A03F83">
        <w:rPr>
          <w:i/>
          <w:iCs/>
          <w:lang w:val="da-DK"/>
        </w:rPr>
        <w:t>leikmönnum</w:t>
      </w:r>
      <w:proofErr w:type="spellEnd"/>
      <w:r w:rsidRPr="00A03F83">
        <w:rPr>
          <w:i/>
          <w:iCs/>
          <w:lang w:val="da-DK"/>
        </w:rPr>
        <w:t xml:space="preserve"> </w:t>
      </w:r>
      <w:proofErr w:type="spellStart"/>
      <w:r w:rsidRPr="00A03F83">
        <w:rPr>
          <w:i/>
          <w:iCs/>
          <w:lang w:val="da-DK"/>
        </w:rPr>
        <w:t>Hauka</w:t>
      </w:r>
      <w:proofErr w:type="spellEnd"/>
      <w:r w:rsidRPr="00A03F83">
        <w:rPr>
          <w:i/>
          <w:iCs/>
          <w:lang w:val="da-DK"/>
        </w:rPr>
        <w:t xml:space="preserve"> en </w:t>
      </w:r>
      <w:proofErr w:type="spellStart"/>
      <w:r w:rsidRPr="00A03F83">
        <w:rPr>
          <w:i/>
          <w:iCs/>
          <w:lang w:val="da-DK"/>
        </w:rPr>
        <w:t>svo</w:t>
      </w:r>
      <w:proofErr w:type="spellEnd"/>
      <w:r w:rsidRPr="00A03F83">
        <w:rPr>
          <w:i/>
          <w:iCs/>
          <w:lang w:val="da-DK"/>
        </w:rPr>
        <w:t xml:space="preserve"> er </w:t>
      </w:r>
      <w:proofErr w:type="spellStart"/>
      <w:r w:rsidRPr="00A03F83">
        <w:rPr>
          <w:i/>
          <w:iCs/>
          <w:lang w:val="da-DK"/>
        </w:rPr>
        <w:t>ekki</w:t>
      </w:r>
      <w:proofErr w:type="spellEnd"/>
      <w:r w:rsidRPr="00A03F83">
        <w:rPr>
          <w:i/>
          <w:iCs/>
          <w:lang w:val="da-DK"/>
        </w:rPr>
        <w:t xml:space="preserve">, </w:t>
      </w:r>
      <w:proofErr w:type="spellStart"/>
      <w:r w:rsidRPr="00A03F83">
        <w:rPr>
          <w:i/>
          <w:iCs/>
          <w:lang w:val="da-DK"/>
        </w:rPr>
        <w:t>því</w:t>
      </w:r>
      <w:proofErr w:type="spellEnd"/>
      <w:r w:rsidRPr="00A03F83">
        <w:rPr>
          <w:i/>
          <w:iCs/>
          <w:lang w:val="da-DK"/>
        </w:rPr>
        <w:t xml:space="preserve"> </w:t>
      </w:r>
      <w:proofErr w:type="spellStart"/>
      <w:r w:rsidRPr="00A03F83">
        <w:rPr>
          <w:i/>
          <w:iCs/>
          <w:lang w:val="da-DK"/>
        </w:rPr>
        <w:t>að</w:t>
      </w:r>
      <w:proofErr w:type="spellEnd"/>
      <w:r w:rsidRPr="00A03F83">
        <w:rPr>
          <w:i/>
          <w:iCs/>
          <w:lang w:val="da-DK"/>
        </w:rPr>
        <w:t xml:space="preserve"> </w:t>
      </w:r>
      <w:proofErr w:type="spellStart"/>
      <w:r w:rsidRPr="00A03F83">
        <w:rPr>
          <w:i/>
          <w:iCs/>
          <w:lang w:val="da-DK"/>
        </w:rPr>
        <w:t>ekki</w:t>
      </w:r>
      <w:proofErr w:type="spellEnd"/>
      <w:r w:rsidRPr="00A03F83">
        <w:rPr>
          <w:i/>
          <w:iCs/>
          <w:lang w:val="da-DK"/>
        </w:rPr>
        <w:t xml:space="preserve"> var </w:t>
      </w:r>
      <w:proofErr w:type="spellStart"/>
      <w:r w:rsidRPr="00A03F83">
        <w:rPr>
          <w:i/>
          <w:iCs/>
          <w:lang w:val="da-DK"/>
        </w:rPr>
        <w:t>búið</w:t>
      </w:r>
      <w:proofErr w:type="spellEnd"/>
      <w:r w:rsidRPr="00A03F83">
        <w:rPr>
          <w:i/>
          <w:iCs/>
          <w:lang w:val="da-DK"/>
        </w:rPr>
        <w:t xml:space="preserve"> </w:t>
      </w:r>
      <w:proofErr w:type="spellStart"/>
      <w:r w:rsidRPr="00A03F83">
        <w:rPr>
          <w:i/>
          <w:iCs/>
          <w:lang w:val="da-DK"/>
        </w:rPr>
        <w:t>að</w:t>
      </w:r>
      <w:proofErr w:type="spellEnd"/>
      <w:r w:rsidRPr="00A03F83">
        <w:rPr>
          <w:i/>
          <w:iCs/>
          <w:lang w:val="da-DK"/>
        </w:rPr>
        <w:t xml:space="preserve"> </w:t>
      </w:r>
      <w:proofErr w:type="spellStart"/>
      <w:r w:rsidRPr="00A03F83">
        <w:rPr>
          <w:i/>
          <w:iCs/>
          <w:lang w:val="da-DK"/>
        </w:rPr>
        <w:t>afturkalla</w:t>
      </w:r>
      <w:proofErr w:type="spellEnd"/>
      <w:r w:rsidRPr="00A03F83">
        <w:rPr>
          <w:i/>
          <w:iCs/>
          <w:lang w:val="da-DK"/>
        </w:rPr>
        <w:t xml:space="preserve"> LOC </w:t>
      </w:r>
      <w:proofErr w:type="spellStart"/>
      <w:r w:rsidRPr="00A03F83">
        <w:rPr>
          <w:i/>
          <w:iCs/>
          <w:lang w:val="da-DK"/>
        </w:rPr>
        <w:t>hjá</w:t>
      </w:r>
      <w:proofErr w:type="spellEnd"/>
      <w:r w:rsidRPr="00A03F83">
        <w:rPr>
          <w:i/>
          <w:iCs/>
          <w:lang w:val="da-DK"/>
        </w:rPr>
        <w:t xml:space="preserve"> Pitts </w:t>
      </w:r>
      <w:proofErr w:type="spellStart"/>
      <w:r w:rsidRPr="00A03F83">
        <w:rPr>
          <w:i/>
          <w:iCs/>
          <w:lang w:val="da-DK"/>
        </w:rPr>
        <w:t>að</w:t>
      </w:r>
      <w:proofErr w:type="spellEnd"/>
      <w:r w:rsidRPr="00A03F83">
        <w:rPr>
          <w:i/>
          <w:iCs/>
          <w:lang w:val="da-DK"/>
        </w:rPr>
        <w:t xml:space="preserve"> </w:t>
      </w:r>
      <w:proofErr w:type="spellStart"/>
      <w:r w:rsidRPr="00A03F83">
        <w:rPr>
          <w:i/>
          <w:iCs/>
          <w:lang w:val="da-DK"/>
        </w:rPr>
        <w:t>hálfu</w:t>
      </w:r>
      <w:proofErr w:type="spellEnd"/>
      <w:r w:rsidRPr="00A03F83">
        <w:rPr>
          <w:i/>
          <w:iCs/>
          <w:lang w:val="da-DK"/>
        </w:rPr>
        <w:t xml:space="preserve"> </w:t>
      </w:r>
      <w:proofErr w:type="spellStart"/>
      <w:r w:rsidRPr="00A03F83">
        <w:rPr>
          <w:i/>
          <w:iCs/>
          <w:lang w:val="da-DK"/>
        </w:rPr>
        <w:t>hauka</w:t>
      </w:r>
      <w:proofErr w:type="spellEnd"/>
      <w:r w:rsidRPr="00A03F83">
        <w:rPr>
          <w:i/>
          <w:iCs/>
          <w:lang w:val="da-DK"/>
        </w:rPr>
        <w:t xml:space="preserve">, </w:t>
      </w:r>
      <w:proofErr w:type="spellStart"/>
      <w:r w:rsidRPr="00A03F83">
        <w:rPr>
          <w:i/>
          <w:iCs/>
          <w:lang w:val="da-DK"/>
        </w:rPr>
        <w:t>því</w:t>
      </w:r>
      <w:proofErr w:type="spellEnd"/>
      <w:r w:rsidRPr="00A03F83">
        <w:rPr>
          <w:i/>
          <w:iCs/>
          <w:lang w:val="da-DK"/>
        </w:rPr>
        <w:t xml:space="preserve"> er </w:t>
      </w:r>
      <w:proofErr w:type="spellStart"/>
      <w:r w:rsidRPr="00A03F83">
        <w:rPr>
          <w:i/>
          <w:iCs/>
          <w:lang w:val="da-DK"/>
        </w:rPr>
        <w:t>það</w:t>
      </w:r>
      <w:proofErr w:type="spellEnd"/>
      <w:r w:rsidRPr="00A03F83">
        <w:rPr>
          <w:i/>
          <w:iCs/>
          <w:lang w:val="da-DK"/>
        </w:rPr>
        <w:t xml:space="preserve"> </w:t>
      </w:r>
      <w:proofErr w:type="spellStart"/>
      <w:r w:rsidRPr="00A03F83">
        <w:rPr>
          <w:i/>
          <w:iCs/>
          <w:lang w:val="da-DK"/>
        </w:rPr>
        <w:t>svo</w:t>
      </w:r>
      <w:proofErr w:type="spellEnd"/>
      <w:r w:rsidRPr="00A03F83">
        <w:rPr>
          <w:i/>
          <w:iCs/>
          <w:lang w:val="da-DK"/>
        </w:rPr>
        <w:t xml:space="preserve"> </w:t>
      </w:r>
      <w:proofErr w:type="spellStart"/>
      <w:r w:rsidRPr="00A03F83">
        <w:rPr>
          <w:i/>
          <w:iCs/>
          <w:lang w:val="da-DK"/>
        </w:rPr>
        <w:t>að</w:t>
      </w:r>
      <w:proofErr w:type="spellEnd"/>
      <w:r w:rsidRPr="00A03F83">
        <w:rPr>
          <w:i/>
          <w:iCs/>
          <w:lang w:val="da-DK"/>
        </w:rPr>
        <w:t xml:space="preserve"> Hugi </w:t>
      </w:r>
      <w:proofErr w:type="spellStart"/>
      <w:r w:rsidRPr="00A03F83">
        <w:rPr>
          <w:i/>
          <w:iCs/>
          <w:lang w:val="da-DK"/>
        </w:rPr>
        <w:t>Hallgrímsson</w:t>
      </w:r>
      <w:proofErr w:type="spellEnd"/>
      <w:r w:rsidRPr="00A03F83">
        <w:rPr>
          <w:i/>
          <w:iCs/>
          <w:lang w:val="da-DK"/>
        </w:rPr>
        <w:t xml:space="preserve"> var 8. </w:t>
      </w:r>
      <w:proofErr w:type="spellStart"/>
      <w:r w:rsidRPr="00A03F83">
        <w:rPr>
          <w:i/>
          <w:iCs/>
          <w:lang w:val="da-DK"/>
        </w:rPr>
        <w:t>Leikjahæstur</w:t>
      </w:r>
      <w:proofErr w:type="spellEnd"/>
      <w:r w:rsidRPr="00A03F83">
        <w:rPr>
          <w:i/>
          <w:iCs/>
          <w:lang w:val="da-DK"/>
        </w:rPr>
        <w:t xml:space="preserve"> </w:t>
      </w:r>
      <w:proofErr w:type="spellStart"/>
      <w:r w:rsidRPr="00A03F83">
        <w:rPr>
          <w:i/>
          <w:iCs/>
          <w:lang w:val="da-DK"/>
        </w:rPr>
        <w:t>þegar</w:t>
      </w:r>
      <w:proofErr w:type="spellEnd"/>
      <w:r w:rsidRPr="00A03F83">
        <w:rPr>
          <w:i/>
          <w:iCs/>
          <w:lang w:val="da-DK"/>
        </w:rPr>
        <w:t xml:space="preserve"> </w:t>
      </w:r>
      <w:proofErr w:type="spellStart"/>
      <w:r w:rsidRPr="00A03F83">
        <w:rPr>
          <w:i/>
          <w:iCs/>
          <w:lang w:val="da-DK"/>
        </w:rPr>
        <w:t>spilaður</w:t>
      </w:r>
      <w:proofErr w:type="spellEnd"/>
      <w:r w:rsidRPr="00A03F83">
        <w:rPr>
          <w:i/>
          <w:iCs/>
          <w:lang w:val="da-DK"/>
        </w:rPr>
        <w:t xml:space="preserve"> var </w:t>
      </w:r>
      <w:proofErr w:type="spellStart"/>
      <w:r w:rsidRPr="00A03F83">
        <w:rPr>
          <w:i/>
          <w:iCs/>
          <w:lang w:val="da-DK"/>
        </w:rPr>
        <w:t>leikurinn</w:t>
      </w:r>
      <w:proofErr w:type="spellEnd"/>
      <w:r w:rsidRPr="00A03F83">
        <w:rPr>
          <w:i/>
          <w:iCs/>
          <w:lang w:val="da-DK"/>
        </w:rPr>
        <w:t>.</w:t>
      </w:r>
      <w:r>
        <w:rPr>
          <w:i/>
          <w:iCs/>
          <w:lang w:val="da-DK"/>
        </w:rPr>
        <w:t xml:space="preserve"> </w:t>
      </w:r>
      <w:proofErr w:type="spellStart"/>
      <w:r w:rsidRPr="00A03F83">
        <w:rPr>
          <w:i/>
          <w:iCs/>
          <w:lang w:val="da-DK"/>
        </w:rPr>
        <w:t>þann</w:t>
      </w:r>
      <w:proofErr w:type="spellEnd"/>
      <w:r w:rsidRPr="00A03F83">
        <w:rPr>
          <w:i/>
          <w:iCs/>
          <w:lang w:val="da-DK"/>
        </w:rPr>
        <w:t xml:space="preserve"> 29. </w:t>
      </w:r>
      <w:proofErr w:type="spellStart"/>
      <w:r w:rsidRPr="00A03F83">
        <w:rPr>
          <w:i/>
          <w:iCs/>
          <w:lang w:val="da-DK"/>
        </w:rPr>
        <w:t>Janúar</w:t>
      </w:r>
      <w:proofErr w:type="spellEnd"/>
      <w:r w:rsidRPr="00A03F83">
        <w:rPr>
          <w:i/>
          <w:iCs/>
          <w:lang w:val="da-DK"/>
        </w:rPr>
        <w:t xml:space="preserve"> </w:t>
      </w:r>
      <w:proofErr w:type="spellStart"/>
      <w:r w:rsidRPr="00A03F83">
        <w:rPr>
          <w:i/>
          <w:iCs/>
          <w:lang w:val="da-DK"/>
        </w:rPr>
        <w:t>fengu</w:t>
      </w:r>
      <w:proofErr w:type="spellEnd"/>
      <w:r w:rsidRPr="00A03F83">
        <w:rPr>
          <w:i/>
          <w:iCs/>
          <w:lang w:val="da-DK"/>
        </w:rPr>
        <w:t xml:space="preserve"> </w:t>
      </w:r>
      <w:proofErr w:type="spellStart"/>
      <w:r w:rsidRPr="00A03F83">
        <w:rPr>
          <w:i/>
          <w:iCs/>
          <w:lang w:val="da-DK"/>
        </w:rPr>
        <w:t>við</w:t>
      </w:r>
      <w:proofErr w:type="spellEnd"/>
      <w:r w:rsidRPr="00A03F83">
        <w:rPr>
          <w:i/>
          <w:iCs/>
          <w:lang w:val="da-DK"/>
        </w:rPr>
        <w:t xml:space="preserve"> </w:t>
      </w:r>
      <w:proofErr w:type="spellStart"/>
      <w:r w:rsidRPr="00A03F83">
        <w:rPr>
          <w:i/>
          <w:iCs/>
          <w:lang w:val="da-DK"/>
        </w:rPr>
        <w:t>upplýsingar</w:t>
      </w:r>
      <w:proofErr w:type="spellEnd"/>
      <w:r w:rsidRPr="00A03F83">
        <w:rPr>
          <w:i/>
          <w:iCs/>
          <w:lang w:val="da-DK"/>
        </w:rPr>
        <w:t xml:space="preserve"> </w:t>
      </w:r>
      <w:proofErr w:type="spellStart"/>
      <w:r w:rsidRPr="00A03F83">
        <w:rPr>
          <w:i/>
          <w:iCs/>
          <w:lang w:val="da-DK"/>
        </w:rPr>
        <w:t>að</w:t>
      </w:r>
      <w:proofErr w:type="spellEnd"/>
      <w:r w:rsidRPr="00A03F83">
        <w:rPr>
          <w:i/>
          <w:iCs/>
          <w:lang w:val="da-DK"/>
        </w:rPr>
        <w:t xml:space="preserve"> Pitts </w:t>
      </w:r>
      <w:proofErr w:type="spellStart"/>
      <w:r w:rsidRPr="00A03F83">
        <w:rPr>
          <w:i/>
          <w:iCs/>
          <w:lang w:val="da-DK"/>
        </w:rPr>
        <w:t>væri</w:t>
      </w:r>
      <w:proofErr w:type="spellEnd"/>
      <w:r w:rsidRPr="00A03F83">
        <w:rPr>
          <w:i/>
          <w:iCs/>
          <w:lang w:val="da-DK"/>
        </w:rPr>
        <w:t xml:space="preserve"> </w:t>
      </w:r>
      <w:proofErr w:type="spellStart"/>
      <w:r w:rsidRPr="00A03F83">
        <w:rPr>
          <w:i/>
          <w:iCs/>
          <w:lang w:val="da-DK"/>
        </w:rPr>
        <w:t>farinn</w:t>
      </w:r>
      <w:proofErr w:type="spellEnd"/>
      <w:r w:rsidRPr="00A03F83">
        <w:rPr>
          <w:i/>
          <w:iCs/>
          <w:lang w:val="da-DK"/>
        </w:rPr>
        <w:t xml:space="preserve"> </w:t>
      </w:r>
      <w:proofErr w:type="spellStart"/>
      <w:r w:rsidRPr="00A03F83">
        <w:rPr>
          <w:i/>
          <w:iCs/>
          <w:lang w:val="da-DK"/>
        </w:rPr>
        <w:t>frá</w:t>
      </w:r>
      <w:proofErr w:type="spellEnd"/>
      <w:r w:rsidRPr="00A03F83">
        <w:rPr>
          <w:i/>
          <w:iCs/>
          <w:lang w:val="da-DK"/>
        </w:rPr>
        <w:t xml:space="preserve"> </w:t>
      </w:r>
      <w:proofErr w:type="spellStart"/>
      <w:r w:rsidRPr="00A03F83">
        <w:rPr>
          <w:i/>
          <w:iCs/>
          <w:lang w:val="da-DK"/>
        </w:rPr>
        <w:t>Haukum</w:t>
      </w:r>
      <w:proofErr w:type="spellEnd"/>
      <w:r w:rsidRPr="00A03F83">
        <w:rPr>
          <w:i/>
          <w:iCs/>
          <w:lang w:val="da-DK"/>
        </w:rPr>
        <w:t xml:space="preserve"> og </w:t>
      </w:r>
      <w:proofErr w:type="spellStart"/>
      <w:r w:rsidRPr="00A03F83">
        <w:rPr>
          <w:i/>
          <w:iCs/>
          <w:lang w:val="da-DK"/>
        </w:rPr>
        <w:t>þá</w:t>
      </w:r>
      <w:proofErr w:type="spellEnd"/>
      <w:r w:rsidRPr="00A03F83">
        <w:rPr>
          <w:i/>
          <w:iCs/>
          <w:lang w:val="da-DK"/>
        </w:rPr>
        <w:t xml:space="preserve"> </w:t>
      </w:r>
      <w:proofErr w:type="spellStart"/>
      <w:r w:rsidRPr="00A03F83">
        <w:rPr>
          <w:i/>
          <w:iCs/>
          <w:lang w:val="da-DK"/>
        </w:rPr>
        <w:t>fengu</w:t>
      </w:r>
      <w:proofErr w:type="spellEnd"/>
      <w:r w:rsidRPr="00A03F83">
        <w:rPr>
          <w:i/>
          <w:iCs/>
          <w:lang w:val="da-DK"/>
        </w:rPr>
        <w:t xml:space="preserve"> </w:t>
      </w:r>
      <w:proofErr w:type="spellStart"/>
      <w:r w:rsidRPr="00A03F83">
        <w:rPr>
          <w:i/>
          <w:iCs/>
          <w:lang w:val="da-DK"/>
        </w:rPr>
        <w:t>við</w:t>
      </w:r>
      <w:proofErr w:type="spellEnd"/>
      <w:r w:rsidRPr="00A03F83">
        <w:rPr>
          <w:i/>
          <w:iCs/>
          <w:lang w:val="da-DK"/>
        </w:rPr>
        <w:t xml:space="preserve"> </w:t>
      </w:r>
      <w:proofErr w:type="spellStart"/>
      <w:r w:rsidRPr="00A03F83">
        <w:rPr>
          <w:i/>
          <w:iCs/>
          <w:lang w:val="da-DK"/>
        </w:rPr>
        <w:t>þann</w:t>
      </w:r>
      <w:proofErr w:type="spellEnd"/>
      <w:r w:rsidRPr="00A03F83">
        <w:rPr>
          <w:i/>
          <w:iCs/>
          <w:lang w:val="da-DK"/>
        </w:rPr>
        <w:t xml:space="preserve"> </w:t>
      </w:r>
      <w:proofErr w:type="spellStart"/>
      <w:r w:rsidRPr="00A03F83">
        <w:rPr>
          <w:i/>
          <w:iCs/>
          <w:lang w:val="da-DK"/>
        </w:rPr>
        <w:t>útreikning</w:t>
      </w:r>
      <w:proofErr w:type="spellEnd"/>
      <w:r w:rsidRPr="00A03F83">
        <w:rPr>
          <w:i/>
          <w:iCs/>
          <w:lang w:val="da-DK"/>
        </w:rPr>
        <w:t xml:space="preserve"> </w:t>
      </w:r>
      <w:proofErr w:type="spellStart"/>
      <w:r w:rsidRPr="00A03F83">
        <w:rPr>
          <w:i/>
          <w:iCs/>
          <w:lang w:val="da-DK"/>
        </w:rPr>
        <w:t>að</w:t>
      </w:r>
      <w:proofErr w:type="spellEnd"/>
      <w:r w:rsidRPr="00A03F83">
        <w:rPr>
          <w:i/>
          <w:iCs/>
          <w:lang w:val="da-DK"/>
        </w:rPr>
        <w:t xml:space="preserve"> </w:t>
      </w:r>
      <w:proofErr w:type="spellStart"/>
      <w:r w:rsidRPr="00A03F83">
        <w:rPr>
          <w:i/>
          <w:iCs/>
          <w:lang w:val="da-DK"/>
        </w:rPr>
        <w:t>hann</w:t>
      </w:r>
      <w:proofErr w:type="spellEnd"/>
      <w:r w:rsidRPr="00A03F83">
        <w:rPr>
          <w:i/>
          <w:iCs/>
          <w:lang w:val="da-DK"/>
        </w:rPr>
        <w:t xml:space="preserve"> Hugi </w:t>
      </w:r>
      <w:proofErr w:type="spellStart"/>
      <w:r w:rsidRPr="00A03F83">
        <w:rPr>
          <w:i/>
          <w:iCs/>
          <w:lang w:val="da-DK"/>
        </w:rPr>
        <w:t>væri</w:t>
      </w:r>
      <w:proofErr w:type="spellEnd"/>
      <w:r w:rsidRPr="00A03F83">
        <w:rPr>
          <w:i/>
          <w:iCs/>
          <w:lang w:val="da-DK"/>
        </w:rPr>
        <w:t xml:space="preserve"> </w:t>
      </w:r>
      <w:proofErr w:type="spellStart"/>
      <w:r w:rsidRPr="00A03F83">
        <w:rPr>
          <w:i/>
          <w:iCs/>
          <w:lang w:val="da-DK"/>
        </w:rPr>
        <w:t>þá</w:t>
      </w:r>
      <w:proofErr w:type="spellEnd"/>
      <w:r w:rsidRPr="00A03F83">
        <w:rPr>
          <w:i/>
          <w:iCs/>
          <w:lang w:val="da-DK"/>
        </w:rPr>
        <w:t xml:space="preserve"> 7. </w:t>
      </w:r>
      <w:proofErr w:type="spellStart"/>
      <w:r w:rsidRPr="00A03F83">
        <w:rPr>
          <w:i/>
          <w:iCs/>
          <w:lang w:val="da-DK"/>
        </w:rPr>
        <w:t>leikjahæsti</w:t>
      </w:r>
      <w:proofErr w:type="spellEnd"/>
      <w:r w:rsidRPr="00A03F83">
        <w:rPr>
          <w:i/>
          <w:iCs/>
          <w:lang w:val="da-DK"/>
        </w:rPr>
        <w:t xml:space="preserve"> og </w:t>
      </w:r>
      <w:proofErr w:type="spellStart"/>
      <w:r w:rsidRPr="00A03F83">
        <w:rPr>
          <w:i/>
          <w:iCs/>
          <w:lang w:val="da-DK"/>
        </w:rPr>
        <w:t>vegna</w:t>
      </w:r>
      <w:proofErr w:type="spellEnd"/>
      <w:r w:rsidRPr="00A03F83">
        <w:rPr>
          <w:i/>
          <w:iCs/>
          <w:lang w:val="da-DK"/>
        </w:rPr>
        <w:t xml:space="preserve"> </w:t>
      </w:r>
      <w:proofErr w:type="spellStart"/>
      <w:r w:rsidRPr="00A03F83">
        <w:rPr>
          <w:i/>
          <w:iCs/>
          <w:lang w:val="da-DK"/>
        </w:rPr>
        <w:t>þess</w:t>
      </w:r>
      <w:proofErr w:type="spellEnd"/>
      <w:r w:rsidRPr="00A03F83">
        <w:rPr>
          <w:i/>
          <w:iCs/>
          <w:lang w:val="da-DK"/>
        </w:rPr>
        <w:t xml:space="preserve"> </w:t>
      </w:r>
      <w:proofErr w:type="spellStart"/>
      <w:r w:rsidRPr="00A03F83">
        <w:rPr>
          <w:i/>
          <w:iCs/>
          <w:lang w:val="da-DK"/>
        </w:rPr>
        <w:t>spiluðum</w:t>
      </w:r>
      <w:proofErr w:type="spellEnd"/>
      <w:r w:rsidRPr="00A03F83">
        <w:rPr>
          <w:i/>
          <w:iCs/>
          <w:lang w:val="da-DK"/>
        </w:rPr>
        <w:t xml:space="preserve"> </w:t>
      </w:r>
      <w:proofErr w:type="spellStart"/>
      <w:r w:rsidRPr="00A03F83">
        <w:rPr>
          <w:i/>
          <w:iCs/>
          <w:lang w:val="da-DK"/>
        </w:rPr>
        <w:t>við</w:t>
      </w:r>
      <w:proofErr w:type="spellEnd"/>
      <w:r w:rsidRPr="00A03F83">
        <w:rPr>
          <w:i/>
          <w:iCs/>
          <w:lang w:val="da-DK"/>
        </w:rPr>
        <w:t xml:space="preserve"> </w:t>
      </w:r>
      <w:proofErr w:type="spellStart"/>
      <w:r w:rsidRPr="00A03F83">
        <w:rPr>
          <w:i/>
          <w:iCs/>
          <w:lang w:val="da-DK"/>
        </w:rPr>
        <w:t>ekki</w:t>
      </w:r>
      <w:proofErr w:type="spellEnd"/>
      <w:r w:rsidRPr="00A03F83">
        <w:rPr>
          <w:i/>
          <w:iCs/>
          <w:lang w:val="da-DK"/>
        </w:rPr>
        <w:t xml:space="preserve"> </w:t>
      </w:r>
      <w:proofErr w:type="spellStart"/>
      <w:r w:rsidRPr="00A03F83">
        <w:rPr>
          <w:i/>
          <w:iCs/>
          <w:lang w:val="da-DK"/>
        </w:rPr>
        <w:t>honum</w:t>
      </w:r>
      <w:proofErr w:type="spellEnd"/>
      <w:r w:rsidRPr="00A03F83">
        <w:rPr>
          <w:i/>
          <w:iCs/>
          <w:lang w:val="da-DK"/>
        </w:rPr>
        <w:t xml:space="preserve"> í </w:t>
      </w:r>
      <w:proofErr w:type="spellStart"/>
      <w:r w:rsidRPr="00A03F83">
        <w:rPr>
          <w:i/>
          <w:iCs/>
          <w:lang w:val="da-DK"/>
        </w:rPr>
        <w:t>leik</w:t>
      </w:r>
      <w:proofErr w:type="spellEnd"/>
      <w:r w:rsidRPr="00A03F83">
        <w:rPr>
          <w:i/>
          <w:iCs/>
          <w:lang w:val="da-DK"/>
        </w:rPr>
        <w:t xml:space="preserve"> </w:t>
      </w:r>
      <w:proofErr w:type="spellStart"/>
      <w:r w:rsidRPr="00A03F83">
        <w:rPr>
          <w:i/>
          <w:iCs/>
          <w:lang w:val="da-DK"/>
        </w:rPr>
        <w:t>gegn</w:t>
      </w:r>
      <w:proofErr w:type="spellEnd"/>
      <w:r w:rsidRPr="00A03F83">
        <w:rPr>
          <w:i/>
          <w:iCs/>
          <w:lang w:val="da-DK"/>
        </w:rPr>
        <w:t xml:space="preserve"> </w:t>
      </w:r>
      <w:proofErr w:type="spellStart"/>
      <w:r w:rsidRPr="00A03F83">
        <w:rPr>
          <w:i/>
          <w:iCs/>
          <w:lang w:val="da-DK"/>
        </w:rPr>
        <w:t>Skallagrím</w:t>
      </w:r>
      <w:proofErr w:type="spellEnd"/>
      <w:r w:rsidRPr="00A03F83">
        <w:rPr>
          <w:i/>
          <w:iCs/>
          <w:lang w:val="da-DK"/>
        </w:rPr>
        <w:t>. </w:t>
      </w:r>
    </w:p>
    <w:p w14:paraId="35ED10F9" w14:textId="77777777" w:rsidR="00A03F83" w:rsidRPr="00E26682" w:rsidRDefault="00A03F83" w:rsidP="00E26682"/>
    <w:p w14:paraId="1AFB1780" w14:textId="1F73D87D" w:rsidR="00D74C24" w:rsidRPr="00E26682" w:rsidRDefault="00347B01" w:rsidP="00A03F83">
      <w:pPr>
        <w:pStyle w:val="Kaflar"/>
      </w:pPr>
      <w:r>
        <w:t>V</w:t>
      </w:r>
      <w:r w:rsidR="00F11C0D" w:rsidRPr="00E26682">
        <w:t>I</w:t>
      </w:r>
      <w:r w:rsidR="00D74C24">
        <w:t>.</w:t>
      </w:r>
    </w:p>
    <w:p w14:paraId="2DC143CC" w14:textId="1294DBF8" w:rsidR="00D74C24" w:rsidRPr="00E26682" w:rsidRDefault="00D74C24" w:rsidP="00E26682">
      <w:pPr>
        <w:pStyle w:val="Kaflar"/>
      </w:pPr>
      <w:r>
        <w:t>Niðurstaða</w:t>
      </w:r>
    </w:p>
    <w:p w14:paraId="73C77CC0" w14:textId="52B91802" w:rsidR="00C84362" w:rsidRDefault="00A03F83" w:rsidP="00A03F83">
      <w:r>
        <w:lastRenderedPageBreak/>
        <w:t xml:space="preserve">Óumdeilt er milli aðila að á meðan hinn erlendi leikmaður </w:t>
      </w:r>
      <w:r w:rsidR="00C40B02">
        <w:t xml:space="preserve">Damien </w:t>
      </w:r>
      <w:r>
        <w:t>Pitts var á mála hjá Haukum hafi Hugi Hallgrímsson verið 8. mínútuhæsti leikmaður Hauka. Í máli þessu reynir því á skýringu fyrri hluta 2. mgr. 5. gr. reglugerðar KKÍ um venslasamninga, en þar segir erlendir leikmenn sem farnir séu frá félagi teljist ekki með þar sem þeir hafa ekki lengur atvinnu- og dvalarleyfi í gegnum félagið sem um ræðir og/eða leikheimild þeirra hefur verið send erlendis frá skrifstofu KKÍ.</w:t>
      </w:r>
    </w:p>
    <w:p w14:paraId="7A94C334" w14:textId="381188D8" w:rsidR="009638B3" w:rsidRDefault="009638B3" w:rsidP="00A03F83"/>
    <w:p w14:paraId="13BB9020" w14:textId="0D0A2E2B" w:rsidR="009638B3" w:rsidRDefault="009638B3" w:rsidP="00A03F83">
      <w:r>
        <w:t>Undir rekstri málsins upplýsti skrifstofa KKÍ að félagsskipti Pitts hafi fyrst verið formlega skráð hinn 29. janúar 2024, en umræddur leikur fór fram hinn 26. janúar. Ekki er ástæða til að leggja annað til grundvallar en að erlendir leikmenn teljist fyrst farnir frá félagi í skilningi</w:t>
      </w:r>
      <w:r w:rsidR="00C40B02">
        <w:t xml:space="preserve"> 2. mgr. 5. gr. reglugerðarinnar þegar leikheimild hefur verið felld niður. Gildir þar einu hvort samningi milli leikmanns og félags </w:t>
      </w:r>
      <w:r w:rsidR="0049183F">
        <w:t xml:space="preserve">hafi </w:t>
      </w:r>
      <w:r w:rsidR="00C40B02">
        <w:t>verið sagt upp. Orðalag 2. mgr. 5. gr. styður þessa niðurstöðu, enda er vísað til ýmist atvinnu- og dvalarleyfis og/eða leikheimildar til skýringar. Ber því að hafna kröfu kæranda.</w:t>
      </w:r>
    </w:p>
    <w:p w14:paraId="7F14146A" w14:textId="7B4281D7" w:rsidR="009638B3" w:rsidRPr="009638B3" w:rsidRDefault="00D74C24" w:rsidP="009638B3">
      <w:pPr>
        <w:pStyle w:val="Kaflar"/>
      </w:pPr>
      <w:r>
        <w:t>ÚRSKURÐARORÐ</w:t>
      </w:r>
    </w:p>
    <w:p w14:paraId="5B30E42F" w14:textId="2F336731" w:rsidR="00D74C24" w:rsidRDefault="00C40B02" w:rsidP="00E26682">
      <w:r>
        <w:t>Kröfum kæranda er hafnað.</w:t>
      </w:r>
    </w:p>
    <w:p w14:paraId="39B92D9D" w14:textId="77777777" w:rsidR="00C40B02" w:rsidRDefault="00C40B02" w:rsidP="00387C79">
      <w:pPr>
        <w:jc w:val="center"/>
      </w:pPr>
    </w:p>
    <w:p w14:paraId="0984DDAB" w14:textId="1DED7549" w:rsidR="00D74C24" w:rsidRDefault="00D74C24" w:rsidP="00387C79">
      <w:pPr>
        <w:jc w:val="center"/>
      </w:pPr>
      <w:r>
        <w:t>Jónas Már Torfason</w:t>
      </w:r>
      <w:r w:rsidR="00570E48">
        <w:t>, formaður</w:t>
      </w:r>
    </w:p>
    <w:p w14:paraId="11BE64FA" w14:textId="3435608B" w:rsidR="00B5656F" w:rsidRDefault="00B5656F" w:rsidP="00387C79">
      <w:pPr>
        <w:jc w:val="center"/>
      </w:pPr>
      <w:r>
        <w:t>Kristinn G. Kristinsson</w:t>
      </w:r>
    </w:p>
    <w:p w14:paraId="493898DA" w14:textId="2D292141" w:rsidR="00D74C24" w:rsidRDefault="00C40B02" w:rsidP="00387C79">
      <w:pPr>
        <w:jc w:val="center"/>
      </w:pPr>
      <w:r>
        <w:t>Björn Atli Davíðsson</w:t>
      </w:r>
    </w:p>
    <w:p w14:paraId="77656D83" w14:textId="77777777" w:rsidR="00C40B02" w:rsidRDefault="00C40B02" w:rsidP="00CD23F6">
      <w:pPr>
        <w:spacing w:before="240"/>
      </w:pPr>
    </w:p>
    <w:p w14:paraId="684AC778" w14:textId="1017AD70" w:rsidR="00D74C24" w:rsidRDefault="00D74C24" w:rsidP="00CD23F6">
      <w:pPr>
        <w:spacing w:before="240"/>
      </w:pPr>
      <w:r>
        <w:t>Úrskurðurinn er sendur skrifstofu KKÍ í tölvupósti og henni falið að birta hann fyrir málsaðilum. Úrskurðinn skal birta á heimasíðu KKÍ í samræmi við ákvæði 11. gr. r</w:t>
      </w:r>
      <w:r>
        <w:rPr>
          <w:bCs/>
          <w:lang w:eastAsia="is-IS"/>
        </w:rPr>
        <w:t>eglugerðar KKÍ um aga- og úrskurðamál</w:t>
      </w:r>
      <w:r>
        <w:t>.</w:t>
      </w:r>
    </w:p>
    <w:p w14:paraId="17D32874" w14:textId="77777777" w:rsidR="00D74C24" w:rsidRPr="00542363" w:rsidRDefault="00D74C24" w:rsidP="00E26682"/>
    <w:p w14:paraId="4E28FA57" w14:textId="04B04126" w:rsidR="00936E30" w:rsidRPr="00542363" w:rsidRDefault="000933CC" w:rsidP="00E26682">
      <w:r>
        <w:t xml:space="preserve">Heimilt er að áfrýja úrskurði þessum til áfrýjunardómstóls KKÍ sbr. 15. gr. reglugerðar um aga- og úrskurðarmál. </w:t>
      </w:r>
    </w:p>
    <w:sectPr w:rsidR="00936E30" w:rsidRPr="0054236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BDCF1" w14:textId="77777777" w:rsidR="00BF5555" w:rsidRDefault="00BF5555" w:rsidP="00E26682">
      <w:r>
        <w:separator/>
      </w:r>
    </w:p>
  </w:endnote>
  <w:endnote w:type="continuationSeparator" w:id="0">
    <w:p w14:paraId="16689B0B" w14:textId="77777777" w:rsidR="00BF5555" w:rsidRDefault="00BF5555" w:rsidP="00E26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EA88B" w14:textId="77777777" w:rsidR="00BF5555" w:rsidRDefault="00BF5555" w:rsidP="00E26682">
      <w:r>
        <w:separator/>
      </w:r>
    </w:p>
  </w:footnote>
  <w:footnote w:type="continuationSeparator" w:id="0">
    <w:p w14:paraId="3726B730" w14:textId="77777777" w:rsidR="00BF5555" w:rsidRDefault="00BF5555" w:rsidP="00E266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9354E"/>
    <w:multiLevelType w:val="hybridMultilevel"/>
    <w:tmpl w:val="FD24E732"/>
    <w:lvl w:ilvl="0" w:tplc="206290D6">
      <w:numFmt w:val="bullet"/>
      <w:lvlText w:val="-"/>
      <w:lvlJc w:val="left"/>
      <w:pPr>
        <w:ind w:left="720" w:hanging="360"/>
      </w:pPr>
      <w:rPr>
        <w:rFonts w:ascii="Times New Roman" w:eastAsia="Times New Roman"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338B20C0"/>
    <w:multiLevelType w:val="hybridMultilevel"/>
    <w:tmpl w:val="38C2FE10"/>
    <w:lvl w:ilvl="0" w:tplc="65421256">
      <w:numFmt w:val="bullet"/>
      <w:lvlText w:val="•"/>
      <w:lvlJc w:val="left"/>
      <w:pPr>
        <w:ind w:left="1070" w:hanging="71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8B527D2"/>
    <w:multiLevelType w:val="hybridMultilevel"/>
    <w:tmpl w:val="CC52F9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86F0628"/>
    <w:multiLevelType w:val="hybridMultilevel"/>
    <w:tmpl w:val="B2ACF096"/>
    <w:lvl w:ilvl="0" w:tplc="65421256">
      <w:numFmt w:val="bullet"/>
      <w:lvlText w:val="•"/>
      <w:lvlJc w:val="left"/>
      <w:pPr>
        <w:ind w:left="1070" w:hanging="71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9381D76"/>
    <w:multiLevelType w:val="multilevel"/>
    <w:tmpl w:val="E4CC21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AF705E6"/>
    <w:multiLevelType w:val="hybridMultilevel"/>
    <w:tmpl w:val="FF2AA28A"/>
    <w:lvl w:ilvl="0" w:tplc="65421256">
      <w:numFmt w:val="bullet"/>
      <w:lvlText w:val="•"/>
      <w:lvlJc w:val="left"/>
      <w:pPr>
        <w:ind w:left="1070" w:hanging="71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24"/>
    <w:rsid w:val="0000102C"/>
    <w:rsid w:val="00010E46"/>
    <w:rsid w:val="00022C43"/>
    <w:rsid w:val="00031638"/>
    <w:rsid w:val="00035FAC"/>
    <w:rsid w:val="00067894"/>
    <w:rsid w:val="00083DE7"/>
    <w:rsid w:val="000933CC"/>
    <w:rsid w:val="000A7338"/>
    <w:rsid w:val="000C2C43"/>
    <w:rsid w:val="000C348D"/>
    <w:rsid w:val="000C6C71"/>
    <w:rsid w:val="000F5122"/>
    <w:rsid w:val="00100992"/>
    <w:rsid w:val="00101588"/>
    <w:rsid w:val="00115D51"/>
    <w:rsid w:val="0014559F"/>
    <w:rsid w:val="00151FB3"/>
    <w:rsid w:val="0018119D"/>
    <w:rsid w:val="001B6F97"/>
    <w:rsid w:val="001C72E9"/>
    <w:rsid w:val="00210DD5"/>
    <w:rsid w:val="00213A37"/>
    <w:rsid w:val="0023007B"/>
    <w:rsid w:val="002621FF"/>
    <w:rsid w:val="00293F8B"/>
    <w:rsid w:val="002C488D"/>
    <w:rsid w:val="002D00CF"/>
    <w:rsid w:val="002F4FA9"/>
    <w:rsid w:val="002F5F81"/>
    <w:rsid w:val="00312A84"/>
    <w:rsid w:val="00322E09"/>
    <w:rsid w:val="00327FFB"/>
    <w:rsid w:val="00347B01"/>
    <w:rsid w:val="00365C46"/>
    <w:rsid w:val="00387C79"/>
    <w:rsid w:val="00395108"/>
    <w:rsid w:val="003B4163"/>
    <w:rsid w:val="003D0B7C"/>
    <w:rsid w:val="003F5891"/>
    <w:rsid w:val="004644F1"/>
    <w:rsid w:val="0049183F"/>
    <w:rsid w:val="00494538"/>
    <w:rsid w:val="004B2EBE"/>
    <w:rsid w:val="004F7FCF"/>
    <w:rsid w:val="0051520F"/>
    <w:rsid w:val="0052271C"/>
    <w:rsid w:val="00524EBE"/>
    <w:rsid w:val="00537D74"/>
    <w:rsid w:val="00542363"/>
    <w:rsid w:val="0055458D"/>
    <w:rsid w:val="00557D0E"/>
    <w:rsid w:val="0056726C"/>
    <w:rsid w:val="00570E48"/>
    <w:rsid w:val="005754B4"/>
    <w:rsid w:val="005B397C"/>
    <w:rsid w:val="005D415A"/>
    <w:rsid w:val="005D4384"/>
    <w:rsid w:val="005E7348"/>
    <w:rsid w:val="006143ED"/>
    <w:rsid w:val="006145B4"/>
    <w:rsid w:val="00661951"/>
    <w:rsid w:val="0066297F"/>
    <w:rsid w:val="00680696"/>
    <w:rsid w:val="006877A9"/>
    <w:rsid w:val="006A10CD"/>
    <w:rsid w:val="006B64D3"/>
    <w:rsid w:val="006C138B"/>
    <w:rsid w:val="006C228D"/>
    <w:rsid w:val="006D1525"/>
    <w:rsid w:val="006D54A3"/>
    <w:rsid w:val="006F0D75"/>
    <w:rsid w:val="00722A11"/>
    <w:rsid w:val="00797261"/>
    <w:rsid w:val="007A478C"/>
    <w:rsid w:val="007D4E39"/>
    <w:rsid w:val="007F79F1"/>
    <w:rsid w:val="008110DB"/>
    <w:rsid w:val="00815B3A"/>
    <w:rsid w:val="00827D1A"/>
    <w:rsid w:val="008346BF"/>
    <w:rsid w:val="00850FEB"/>
    <w:rsid w:val="00870641"/>
    <w:rsid w:val="008F3618"/>
    <w:rsid w:val="00936E30"/>
    <w:rsid w:val="0096359D"/>
    <w:rsid w:val="009638B3"/>
    <w:rsid w:val="009662AF"/>
    <w:rsid w:val="00970F09"/>
    <w:rsid w:val="00976513"/>
    <w:rsid w:val="009859CD"/>
    <w:rsid w:val="009902D8"/>
    <w:rsid w:val="009A55CF"/>
    <w:rsid w:val="009B09B7"/>
    <w:rsid w:val="009C2D51"/>
    <w:rsid w:val="009D610B"/>
    <w:rsid w:val="00A0055B"/>
    <w:rsid w:val="00A03F83"/>
    <w:rsid w:val="00A445BE"/>
    <w:rsid w:val="00A46164"/>
    <w:rsid w:val="00A63D7C"/>
    <w:rsid w:val="00AD5889"/>
    <w:rsid w:val="00B06077"/>
    <w:rsid w:val="00B26E3B"/>
    <w:rsid w:val="00B40599"/>
    <w:rsid w:val="00B417E4"/>
    <w:rsid w:val="00B518C7"/>
    <w:rsid w:val="00B5656F"/>
    <w:rsid w:val="00BA10C4"/>
    <w:rsid w:val="00BA2BDA"/>
    <w:rsid w:val="00BD203B"/>
    <w:rsid w:val="00BF5555"/>
    <w:rsid w:val="00C35113"/>
    <w:rsid w:val="00C40B02"/>
    <w:rsid w:val="00C84362"/>
    <w:rsid w:val="00CB2B9C"/>
    <w:rsid w:val="00CC3CD6"/>
    <w:rsid w:val="00CC6713"/>
    <w:rsid w:val="00CD23F6"/>
    <w:rsid w:val="00CE3324"/>
    <w:rsid w:val="00CF514C"/>
    <w:rsid w:val="00D217EF"/>
    <w:rsid w:val="00D720A8"/>
    <w:rsid w:val="00D74C24"/>
    <w:rsid w:val="00D87167"/>
    <w:rsid w:val="00DA4168"/>
    <w:rsid w:val="00DC276B"/>
    <w:rsid w:val="00DF67B8"/>
    <w:rsid w:val="00E0041F"/>
    <w:rsid w:val="00E063CE"/>
    <w:rsid w:val="00E246E7"/>
    <w:rsid w:val="00E26682"/>
    <w:rsid w:val="00E41EEC"/>
    <w:rsid w:val="00E82F00"/>
    <w:rsid w:val="00E85352"/>
    <w:rsid w:val="00E90233"/>
    <w:rsid w:val="00E96676"/>
    <w:rsid w:val="00EA2E8B"/>
    <w:rsid w:val="00EA6672"/>
    <w:rsid w:val="00EB3FCC"/>
    <w:rsid w:val="00F11C0D"/>
    <w:rsid w:val="00F53691"/>
    <w:rsid w:val="00FD20D2"/>
    <w:rsid w:val="00FD3A85"/>
    <w:rsid w:val="00FD67E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35F8C"/>
  <w15:chartTrackingRefBased/>
  <w15:docId w15:val="{0D2A2B4F-EC5A-4F1E-A60E-79F155F7A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Framlagt"/>
    <w:qFormat/>
    <w:rsid w:val="00E26682"/>
    <w:pPr>
      <w:spacing w:line="360" w:lineRule="auto"/>
      <w:jc w:val="both"/>
      <w:outlineLvl w:val="0"/>
    </w:pPr>
    <w:rPr>
      <w:rFonts w:ascii="Verdana" w:eastAsia="Times New Roman" w:hAnsi="Verdana"/>
      <w:sz w:val="22"/>
      <w:szCs w:val="22"/>
      <w:lang w:val="is-IS"/>
    </w:rPr>
  </w:style>
  <w:style w:type="paragraph" w:styleId="Heading1">
    <w:name w:val="heading 1"/>
    <w:basedOn w:val="Normal"/>
    <w:next w:val="Normal"/>
    <w:link w:val="Heading1Char"/>
    <w:qFormat/>
    <w:rsid w:val="00CC3CD6"/>
  </w:style>
  <w:style w:type="paragraph" w:styleId="Heading2">
    <w:name w:val="heading 2"/>
    <w:basedOn w:val="Normal"/>
    <w:next w:val="Normal"/>
    <w:link w:val="Heading2Char"/>
    <w:uiPriority w:val="9"/>
    <w:unhideWhenUsed/>
    <w:qFormat/>
    <w:rsid w:val="000F5122"/>
    <w:pPr>
      <w:keepNext/>
      <w:keepLines/>
      <w:spacing w:before="200"/>
      <w:outlineLvl w:val="1"/>
    </w:pPr>
    <w:rPr>
      <w:rFonts w:asciiTheme="majorHAnsi" w:eastAsiaTheme="majorEastAsia" w:hAnsiTheme="majorHAnsi" w:cstheme="majorBidi"/>
      <w:b/>
      <w:bCs/>
      <w:color w:val="0066A6" w:themeColor="accent1"/>
      <w:sz w:val="26"/>
      <w:szCs w:val="26"/>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5122"/>
    <w:rPr>
      <w:rFonts w:ascii="Tahoma" w:eastAsiaTheme="minorHAnsi" w:hAnsi="Tahoma" w:cs="Tahoma"/>
      <w:sz w:val="16"/>
      <w:szCs w:val="16"/>
      <w:lang w:val="nb-NO"/>
    </w:rPr>
  </w:style>
  <w:style w:type="character" w:customStyle="1" w:styleId="BalloonTextChar">
    <w:name w:val="Balloon Text Char"/>
    <w:basedOn w:val="DefaultParagraphFont"/>
    <w:link w:val="BalloonText"/>
    <w:uiPriority w:val="99"/>
    <w:semiHidden/>
    <w:rsid w:val="000F5122"/>
    <w:rPr>
      <w:rFonts w:ascii="Tahoma" w:hAnsi="Tahoma" w:cs="Tahoma"/>
      <w:sz w:val="16"/>
      <w:szCs w:val="16"/>
    </w:rPr>
  </w:style>
  <w:style w:type="paragraph" w:customStyle="1" w:styleId="DateHeading">
    <w:name w:val="DateHeading"/>
    <w:basedOn w:val="Normal"/>
    <w:rsid w:val="000F5122"/>
    <w:pPr>
      <w:tabs>
        <w:tab w:val="left" w:pos="6453"/>
        <w:tab w:val="left" w:pos="8970"/>
        <w:tab w:val="right" w:pos="9072"/>
      </w:tabs>
    </w:pPr>
    <w:rPr>
      <w:rFonts w:asciiTheme="minorHAnsi" w:eastAsiaTheme="minorHAnsi" w:hAnsiTheme="minorHAnsi" w:cs="Arial"/>
      <w:sz w:val="14"/>
      <w:szCs w:val="14"/>
      <w:lang w:val="nb-NO"/>
    </w:rPr>
  </w:style>
  <w:style w:type="paragraph" w:styleId="Footer">
    <w:name w:val="footer"/>
    <w:basedOn w:val="Normal"/>
    <w:link w:val="FooterChar"/>
    <w:uiPriority w:val="99"/>
    <w:unhideWhenUsed/>
    <w:rsid w:val="000F5122"/>
    <w:pPr>
      <w:tabs>
        <w:tab w:val="center" w:pos="4536"/>
        <w:tab w:val="right" w:pos="9072"/>
      </w:tabs>
    </w:pPr>
    <w:rPr>
      <w:rFonts w:asciiTheme="minorHAnsi" w:eastAsiaTheme="minorHAnsi" w:hAnsiTheme="minorHAnsi" w:cstheme="minorBidi"/>
      <w:lang w:val="nb-NO"/>
    </w:rPr>
  </w:style>
  <w:style w:type="character" w:customStyle="1" w:styleId="FooterChar">
    <w:name w:val="Footer Char"/>
    <w:basedOn w:val="DefaultParagraphFont"/>
    <w:link w:val="Footer"/>
    <w:uiPriority w:val="99"/>
    <w:rsid w:val="000F5122"/>
    <w:rPr>
      <w:rFonts w:asciiTheme="minorHAnsi" w:hAnsiTheme="minorHAnsi" w:cstheme="minorBidi"/>
      <w:sz w:val="22"/>
      <w:szCs w:val="22"/>
    </w:rPr>
  </w:style>
  <w:style w:type="paragraph" w:styleId="Header">
    <w:name w:val="header"/>
    <w:basedOn w:val="Normal"/>
    <w:link w:val="HeaderChar"/>
    <w:uiPriority w:val="99"/>
    <w:unhideWhenUsed/>
    <w:rsid w:val="000F5122"/>
    <w:pPr>
      <w:tabs>
        <w:tab w:val="center" w:pos="4536"/>
        <w:tab w:val="right" w:pos="9072"/>
      </w:tabs>
    </w:pPr>
    <w:rPr>
      <w:rFonts w:asciiTheme="minorHAnsi" w:eastAsiaTheme="minorHAnsi" w:hAnsiTheme="minorHAnsi" w:cstheme="minorBidi"/>
      <w:lang w:val="nb-NO"/>
    </w:rPr>
  </w:style>
  <w:style w:type="character" w:customStyle="1" w:styleId="HeaderChar">
    <w:name w:val="Header Char"/>
    <w:basedOn w:val="DefaultParagraphFont"/>
    <w:link w:val="Header"/>
    <w:uiPriority w:val="99"/>
    <w:rsid w:val="000F5122"/>
    <w:rPr>
      <w:rFonts w:asciiTheme="minorHAnsi" w:hAnsiTheme="minorHAnsi" w:cstheme="minorBidi"/>
      <w:sz w:val="22"/>
      <w:szCs w:val="22"/>
    </w:rPr>
  </w:style>
  <w:style w:type="character" w:customStyle="1" w:styleId="Heading2Char">
    <w:name w:val="Heading 2 Char"/>
    <w:basedOn w:val="DefaultParagraphFont"/>
    <w:link w:val="Heading2"/>
    <w:uiPriority w:val="9"/>
    <w:rsid w:val="000F5122"/>
    <w:rPr>
      <w:rFonts w:asciiTheme="majorHAnsi" w:eastAsiaTheme="majorEastAsia" w:hAnsiTheme="majorHAnsi" w:cstheme="majorBidi"/>
      <w:b/>
      <w:bCs/>
      <w:color w:val="0066A6" w:themeColor="accent1"/>
      <w:sz w:val="26"/>
      <w:szCs w:val="26"/>
    </w:rPr>
  </w:style>
  <w:style w:type="character" w:styleId="Hyperlink">
    <w:name w:val="Hyperlink"/>
    <w:basedOn w:val="DefaultParagraphFont"/>
    <w:uiPriority w:val="99"/>
    <w:unhideWhenUsed/>
    <w:rsid w:val="000F5122"/>
    <w:rPr>
      <w:color w:val="5C2D91" w:themeColor="hyperlink"/>
      <w:u w:val="single"/>
    </w:rPr>
  </w:style>
  <w:style w:type="table" w:styleId="TableGrid">
    <w:name w:val="Table Grid"/>
    <w:basedOn w:val="TableNormal"/>
    <w:uiPriority w:val="59"/>
    <w:rsid w:val="000F512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C3CD6"/>
    <w:rPr>
      <w:rFonts w:ascii="Verdana" w:eastAsia="Times New Roman" w:hAnsi="Verdana"/>
      <w:sz w:val="22"/>
      <w:szCs w:val="22"/>
      <w:lang w:val="is-IS"/>
    </w:rPr>
  </w:style>
  <w:style w:type="character" w:styleId="CommentReference">
    <w:name w:val="annotation reference"/>
    <w:basedOn w:val="DefaultParagraphFont"/>
    <w:semiHidden/>
    <w:unhideWhenUsed/>
    <w:rsid w:val="00EA2E8B"/>
    <w:rPr>
      <w:sz w:val="16"/>
      <w:szCs w:val="16"/>
    </w:rPr>
  </w:style>
  <w:style w:type="paragraph" w:styleId="CommentText">
    <w:name w:val="annotation text"/>
    <w:basedOn w:val="Normal"/>
    <w:link w:val="CommentTextChar"/>
    <w:unhideWhenUsed/>
    <w:rsid w:val="00EA2E8B"/>
    <w:rPr>
      <w:sz w:val="20"/>
    </w:rPr>
  </w:style>
  <w:style w:type="character" w:customStyle="1" w:styleId="CommentTextChar">
    <w:name w:val="Comment Text Char"/>
    <w:basedOn w:val="DefaultParagraphFont"/>
    <w:link w:val="CommentText"/>
    <w:rsid w:val="00EA2E8B"/>
    <w:rPr>
      <w:rFonts w:eastAsia="Times New Roman"/>
      <w:lang w:val="is-IS"/>
    </w:rPr>
  </w:style>
  <w:style w:type="paragraph" w:styleId="CommentSubject">
    <w:name w:val="annotation subject"/>
    <w:basedOn w:val="CommentText"/>
    <w:next w:val="CommentText"/>
    <w:link w:val="CommentSubjectChar"/>
    <w:semiHidden/>
    <w:unhideWhenUsed/>
    <w:rsid w:val="00EA2E8B"/>
    <w:rPr>
      <w:b/>
      <w:bCs/>
    </w:rPr>
  </w:style>
  <w:style w:type="character" w:customStyle="1" w:styleId="CommentSubjectChar">
    <w:name w:val="Comment Subject Char"/>
    <w:basedOn w:val="CommentTextChar"/>
    <w:link w:val="CommentSubject"/>
    <w:semiHidden/>
    <w:rsid w:val="00EA2E8B"/>
    <w:rPr>
      <w:rFonts w:eastAsia="Times New Roman"/>
      <w:b/>
      <w:bCs/>
      <w:lang w:val="is-IS"/>
    </w:rPr>
  </w:style>
  <w:style w:type="paragraph" w:styleId="ListParagraph">
    <w:name w:val="List Paragraph"/>
    <w:basedOn w:val="Normal"/>
    <w:uiPriority w:val="34"/>
    <w:qFormat/>
    <w:rsid w:val="00083DE7"/>
    <w:pPr>
      <w:ind w:left="720"/>
      <w:contextualSpacing/>
    </w:pPr>
  </w:style>
  <w:style w:type="paragraph" w:customStyle="1" w:styleId="Kaflar">
    <w:name w:val="Kaflar"/>
    <w:basedOn w:val="Normal"/>
    <w:link w:val="KaflarChar"/>
    <w:qFormat/>
    <w:rsid w:val="00387C79"/>
    <w:pPr>
      <w:spacing w:before="240"/>
      <w:contextualSpacing/>
      <w:jc w:val="center"/>
    </w:pPr>
    <w:rPr>
      <w:b/>
      <w:bCs/>
    </w:rPr>
  </w:style>
  <w:style w:type="character" w:customStyle="1" w:styleId="KaflarChar">
    <w:name w:val="Kaflar Char"/>
    <w:basedOn w:val="DefaultParagraphFont"/>
    <w:link w:val="Kaflar"/>
    <w:rsid w:val="00387C79"/>
    <w:rPr>
      <w:rFonts w:ascii="Verdana" w:eastAsia="Times New Roman" w:hAnsi="Verdana"/>
      <w:b/>
      <w:bCs/>
      <w:sz w:val="22"/>
      <w:szCs w:val="22"/>
      <w:lang w:val="is-IS"/>
    </w:rPr>
  </w:style>
  <w:style w:type="paragraph" w:styleId="Revision">
    <w:name w:val="Revision"/>
    <w:hidden/>
    <w:uiPriority w:val="99"/>
    <w:semiHidden/>
    <w:rsid w:val="0049183F"/>
    <w:rPr>
      <w:rFonts w:ascii="Verdana" w:eastAsia="Times New Roman" w:hAnsi="Verdana"/>
      <w:sz w:val="22"/>
      <w:szCs w:val="22"/>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97461">
      <w:bodyDiv w:val="1"/>
      <w:marLeft w:val="0"/>
      <w:marRight w:val="0"/>
      <w:marTop w:val="0"/>
      <w:marBottom w:val="0"/>
      <w:divBdr>
        <w:top w:val="none" w:sz="0" w:space="0" w:color="auto"/>
        <w:left w:val="none" w:sz="0" w:space="0" w:color="auto"/>
        <w:bottom w:val="none" w:sz="0" w:space="0" w:color="auto"/>
        <w:right w:val="none" w:sz="0" w:space="0" w:color="auto"/>
      </w:divBdr>
    </w:div>
    <w:div w:id="1438520990">
      <w:bodyDiv w:val="1"/>
      <w:marLeft w:val="0"/>
      <w:marRight w:val="0"/>
      <w:marTop w:val="0"/>
      <w:marBottom w:val="0"/>
      <w:divBdr>
        <w:top w:val="none" w:sz="0" w:space="0" w:color="auto"/>
        <w:left w:val="none" w:sz="0" w:space="0" w:color="auto"/>
        <w:bottom w:val="none" w:sz="0" w:space="0" w:color="auto"/>
        <w:right w:val="none" w:sz="0" w:space="0" w:color="auto"/>
      </w:divBdr>
    </w:div>
    <w:div w:id="212481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ELKM">
      <a:dk1>
        <a:srgbClr val="14171B"/>
      </a:dk1>
      <a:lt1>
        <a:srgbClr val="FFFFFF"/>
      </a:lt1>
      <a:dk2>
        <a:srgbClr val="6D6E71"/>
      </a:dk2>
      <a:lt2>
        <a:srgbClr val="B1B3B6"/>
      </a:lt2>
      <a:accent1>
        <a:srgbClr val="0066A6"/>
      </a:accent1>
      <a:accent2>
        <a:srgbClr val="00A9E9"/>
      </a:accent2>
      <a:accent3>
        <a:srgbClr val="8BD1EE"/>
      </a:accent3>
      <a:accent4>
        <a:srgbClr val="FBB034"/>
      </a:accent4>
      <a:accent5>
        <a:srgbClr val="F58220"/>
      </a:accent5>
      <a:accent6>
        <a:srgbClr val="BE001E"/>
      </a:accent6>
      <a:hlink>
        <a:srgbClr val="5C2D91"/>
      </a:hlink>
      <a:folHlink>
        <a:srgbClr val="954F72"/>
      </a:folHlink>
    </a:clrScheme>
    <a:fontScheme name="Custom 22">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1462</Words>
  <Characters>7326</Characters>
  <Application>Microsoft Office Word</Application>
  <DocSecurity>0</DocSecurity>
  <Lines>261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Jónas Már Torfason</dc:creator>
  <cp:keywords/>
  <dc:description/>
  <cp:lastModifiedBy>Jónas Már Torfason - jomt</cp:lastModifiedBy>
  <cp:revision>2</cp:revision>
  <dcterms:created xsi:type="dcterms:W3CDTF">2024-02-28T10:51:00Z</dcterms:created>
  <dcterms:modified xsi:type="dcterms:W3CDTF">2024-02-28T10:51:00Z</dcterms:modified>
</cp:coreProperties>
</file>